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0EAA" w14:textId="00D9365F" w:rsidR="007832A9" w:rsidRPr="00362BCD" w:rsidRDefault="00571048" w:rsidP="00362BCD">
      <w:pPr>
        <w:spacing w:before="120" w:after="120"/>
        <w:jc w:val="center"/>
        <w:rPr>
          <w:rFonts w:eastAsiaTheme="minorEastAsia" w:cstheme="minorHAnsi"/>
          <w:sz w:val="48"/>
          <w:szCs w:val="48"/>
        </w:rPr>
      </w:pPr>
      <w:r w:rsidRPr="00362BCD">
        <w:rPr>
          <w:rFonts w:eastAsiaTheme="minorEastAsia" w:cstheme="minorHAnsi"/>
          <w:sz w:val="48"/>
          <w:szCs w:val="48"/>
        </w:rPr>
        <w:t>Standard Operating Procedure</w:t>
      </w:r>
    </w:p>
    <w:p w14:paraId="3EED39E1" w14:textId="0BFB53C0" w:rsidR="00571048" w:rsidRDefault="00966AA7" w:rsidP="00362BCD">
      <w:pPr>
        <w:spacing w:before="120" w:after="120"/>
        <w:jc w:val="center"/>
        <w:rPr>
          <w:rFonts w:eastAsiaTheme="minorEastAsia" w:cstheme="minorHAnsi"/>
          <w:sz w:val="48"/>
          <w:szCs w:val="48"/>
        </w:rPr>
      </w:pPr>
      <w:r w:rsidRPr="00362BCD">
        <w:rPr>
          <w:rFonts w:eastAsiaTheme="minorEastAsia" w:cstheme="minorHAnsi"/>
          <w:sz w:val="48"/>
          <w:szCs w:val="48"/>
        </w:rPr>
        <w:t>Hydrogen Peroxide</w:t>
      </w:r>
    </w:p>
    <w:p w14:paraId="2CBF5F90" w14:textId="53A71A07" w:rsidR="00A34A8B" w:rsidRDefault="00A34A8B" w:rsidP="00362BCD">
      <w:pPr>
        <w:spacing w:before="120" w:after="120"/>
        <w:jc w:val="center"/>
        <w:rPr>
          <w:rFonts w:eastAsiaTheme="minorEastAsia" w:cstheme="minorHAnsi"/>
          <w:sz w:val="24"/>
          <w:szCs w:val="24"/>
        </w:rPr>
      </w:pPr>
      <w:r w:rsidRPr="00A34A8B">
        <w:rPr>
          <w:rFonts w:eastAsiaTheme="minorEastAsia" w:cstheme="minorHAnsi"/>
          <w:sz w:val="24"/>
          <w:szCs w:val="24"/>
        </w:rPr>
        <w:t>CAS# 7722-84-1</w:t>
      </w:r>
    </w:p>
    <w:p w14:paraId="21BFF696" w14:textId="77777777" w:rsidR="00A34A8B" w:rsidRPr="00A34A8B" w:rsidRDefault="00A34A8B" w:rsidP="00362BCD">
      <w:pPr>
        <w:spacing w:before="120" w:after="120"/>
        <w:jc w:val="center"/>
        <w:rPr>
          <w:rFonts w:eastAsiaTheme="minorEastAsia" w:cstheme="minorHAnsi"/>
          <w:sz w:val="24"/>
          <w:szCs w:val="24"/>
        </w:rPr>
      </w:pPr>
    </w:p>
    <w:p w14:paraId="2B574A78" w14:textId="36208BEF" w:rsidR="00411845" w:rsidRPr="00362BCD" w:rsidRDefault="00411845" w:rsidP="003C1B0B">
      <w:pPr>
        <w:pStyle w:val="Heading1"/>
        <w:spacing w:before="120" w:after="120" w:line="288" w:lineRule="auto"/>
        <w:rPr>
          <w:rFonts w:asciiTheme="minorHAnsi" w:hAnsiTheme="minorHAnsi" w:cstheme="minorHAnsi"/>
          <w:b/>
          <w:szCs w:val="24"/>
        </w:rPr>
      </w:pPr>
      <w:r w:rsidRPr="00362BCD">
        <w:rPr>
          <w:rFonts w:asciiTheme="minorHAnsi" w:hAnsiTheme="minorHAnsi" w:cstheme="minorHAnsi"/>
          <w:b/>
          <w:szCs w:val="24"/>
        </w:rPr>
        <w:t>Section 1 – Lab-Specific Information</w:t>
      </w:r>
    </w:p>
    <w:p w14:paraId="759646AF" w14:textId="77777777" w:rsidR="00204331" w:rsidRPr="00A44986" w:rsidRDefault="00204331" w:rsidP="00204331">
      <w:pPr>
        <w:ind w:left="360"/>
      </w:pPr>
      <w:bookmarkStart w:id="0" w:name="_Hlk134794535"/>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Pr>
          <w:rFonts w:cstheme="minorHAnsi"/>
          <w:b/>
        </w:rPr>
        <w:t>Bag 005, 023</w:t>
      </w:r>
    </w:p>
    <w:p w14:paraId="2122A6BB" w14:textId="77777777" w:rsidR="00204331" w:rsidRPr="00A44986" w:rsidRDefault="00204331" w:rsidP="00204331">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Pr>
          <w:b/>
        </w:rPr>
        <w:t>Chemistry</w:t>
      </w:r>
    </w:p>
    <w:p w14:paraId="496310DA" w14:textId="77777777" w:rsidR="00204331" w:rsidRPr="00A44986" w:rsidRDefault="00204331" w:rsidP="00204331">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Pr>
          <w:rFonts w:cstheme="minorHAnsi"/>
          <w:b/>
        </w:rPr>
        <w:t>Sarah Keller</w:t>
      </w:r>
    </w:p>
    <w:p w14:paraId="788A4885" w14:textId="03D4DAE3" w:rsidR="00204331" w:rsidRPr="00A44986" w:rsidRDefault="00204331" w:rsidP="00204331">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00AA66D0">
        <w:rPr>
          <w:rFonts w:cstheme="minorHAnsi"/>
          <w:b/>
          <w:noProof/>
        </w:rPr>
        <w:drawing>
          <wp:inline distT="0" distB="0" distL="0" distR="0" wp14:anchorId="08D85B61" wp14:editId="7E259BBF">
            <wp:extent cx="422031" cy="204987"/>
            <wp:effectExtent l="0" t="0" r="0" b="0"/>
            <wp:docPr id="524101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01671" name="Picture 524101671"/>
                    <pic:cNvPicPr/>
                  </pic:nvPicPr>
                  <pic:blipFill>
                    <a:blip r:embed="rId8"/>
                    <a:stretch>
                      <a:fillRect/>
                    </a:stretch>
                  </pic:blipFill>
                  <pic:spPr>
                    <a:xfrm>
                      <a:off x="0" y="0"/>
                      <a:ext cx="557121" cy="270602"/>
                    </a:xfrm>
                    <a:prstGeom prst="rect">
                      <a:avLst/>
                    </a:prstGeom>
                  </pic:spPr>
                </pic:pic>
              </a:graphicData>
            </a:graphic>
          </wp:inline>
        </w:drawing>
      </w:r>
      <w:r>
        <w:rPr>
          <w:rFonts w:cstheme="minorHAnsi"/>
          <w:b/>
        </w:rPr>
        <w:t xml:space="preserve"> </w:t>
      </w:r>
      <w:r w:rsidR="00AA66D0">
        <w:rPr>
          <w:rFonts w:cstheme="minorHAnsi"/>
          <w:b/>
        </w:rPr>
        <w:t xml:space="preserve"> </w:t>
      </w:r>
      <w:r>
        <w:rPr>
          <w:rFonts w:cstheme="minorHAnsi"/>
          <w:b/>
        </w:rPr>
        <w:t>24 Feb 2025</w:t>
      </w:r>
    </w:p>
    <w:p w14:paraId="6C0D0189" w14:textId="77777777" w:rsidR="00204331" w:rsidRPr="00A44986" w:rsidRDefault="00204331" w:rsidP="00204331">
      <w:pPr>
        <w:spacing w:after="0" w:line="240" w:lineRule="auto"/>
        <w:ind w:left="360"/>
        <w:rPr>
          <w:b/>
        </w:rPr>
      </w:pPr>
      <w:r w:rsidRPr="00A44986">
        <w:rPr>
          <w:b/>
        </w:rPr>
        <w:t xml:space="preserve">This SOP was created by (if not PI): </w:t>
      </w:r>
      <w:r w:rsidRPr="00A44986">
        <w:rPr>
          <w:b/>
        </w:rPr>
        <w:tab/>
      </w:r>
      <w:r w:rsidRPr="00A44986">
        <w:rPr>
          <w:b/>
        </w:rPr>
        <w:tab/>
      </w:r>
      <w:r>
        <w:rPr>
          <w:b/>
        </w:rPr>
        <w:tab/>
      </w:r>
      <w:r w:rsidRPr="00A44986">
        <w:rPr>
          <w:b/>
        </w:rPr>
        <w:tab/>
      </w:r>
      <w:r>
        <w:rPr>
          <w:b/>
        </w:rPr>
        <w:t xml:space="preserve">Not </w:t>
      </w:r>
      <w:proofErr w:type="gramStart"/>
      <w:r>
        <w:rPr>
          <w:b/>
        </w:rPr>
        <w:t>applicable</w:t>
      </w:r>
      <w:proofErr w:type="gramEnd"/>
    </w:p>
    <w:p w14:paraId="4A00E246" w14:textId="77777777" w:rsidR="00204331" w:rsidRPr="00A44986" w:rsidRDefault="00204331" w:rsidP="00204331">
      <w:pPr>
        <w:spacing w:after="0" w:line="240" w:lineRule="auto"/>
        <w:ind w:left="360"/>
        <w:rPr>
          <w:b/>
        </w:rPr>
      </w:pPr>
      <w:r w:rsidRPr="00A44986">
        <w:rPr>
          <w:b/>
        </w:rPr>
        <w:t>Name/Title/Date/Signature</w:t>
      </w:r>
    </w:p>
    <w:bookmarkEnd w:id="0"/>
    <w:p w14:paraId="66B698D9" w14:textId="77777777" w:rsidR="00204331" w:rsidRDefault="00204331" w:rsidP="00400866">
      <w:pPr>
        <w:pStyle w:val="NoSpacing"/>
        <w:spacing w:before="120" w:after="120" w:line="288" w:lineRule="auto"/>
        <w:rPr>
          <w:rFonts w:cstheme="minorHAnsi"/>
          <w:b/>
          <w:sz w:val="24"/>
          <w:szCs w:val="24"/>
        </w:rPr>
      </w:pPr>
    </w:p>
    <w:p w14:paraId="41BFFE0A" w14:textId="12F54722" w:rsidR="00F909E2" w:rsidRPr="00362BCD" w:rsidRDefault="00411845" w:rsidP="00400866">
      <w:pPr>
        <w:pStyle w:val="NoSpacing"/>
        <w:spacing w:before="120" w:after="120" w:line="288" w:lineRule="auto"/>
        <w:rPr>
          <w:rFonts w:cstheme="minorHAnsi"/>
          <w:b/>
          <w:sz w:val="24"/>
          <w:szCs w:val="24"/>
        </w:rPr>
      </w:pPr>
      <w:r w:rsidRPr="00362BCD">
        <w:rPr>
          <w:rFonts w:cstheme="minorHAnsi"/>
          <w:b/>
          <w:sz w:val="24"/>
          <w:szCs w:val="24"/>
        </w:rPr>
        <w:t xml:space="preserve">Section </w:t>
      </w:r>
      <w:r w:rsidR="00F40795" w:rsidRPr="00362BCD">
        <w:rPr>
          <w:rFonts w:cstheme="minorHAnsi"/>
          <w:b/>
          <w:sz w:val="24"/>
          <w:szCs w:val="24"/>
        </w:rPr>
        <w:t>2</w:t>
      </w:r>
      <w:r w:rsidRPr="00362BCD">
        <w:rPr>
          <w:rFonts w:cstheme="minorHAnsi"/>
          <w:b/>
          <w:sz w:val="24"/>
          <w:szCs w:val="24"/>
        </w:rPr>
        <w:t xml:space="preserve"> –</w:t>
      </w:r>
      <w:r w:rsidR="003C1B0B" w:rsidRPr="00362BCD">
        <w:rPr>
          <w:rFonts w:cstheme="minorHAnsi"/>
          <w:b/>
          <w:sz w:val="24"/>
          <w:szCs w:val="24"/>
        </w:rPr>
        <w:t xml:space="preserve"> </w:t>
      </w:r>
      <w:r w:rsidR="00D36CEC" w:rsidRPr="00362BCD">
        <w:rPr>
          <w:rFonts w:cstheme="minorHAnsi"/>
          <w:b/>
          <w:sz w:val="24"/>
          <w:szCs w:val="24"/>
        </w:rPr>
        <w:t>Hazards</w:t>
      </w:r>
    </w:p>
    <w:p w14:paraId="1973F52A" w14:textId="08181979" w:rsidR="00966AA7" w:rsidRPr="00362BCD" w:rsidRDefault="00966AA7" w:rsidP="00966AA7">
      <w:pPr>
        <w:pStyle w:val="NormalWeb"/>
        <w:spacing w:before="0" w:beforeAutospacing="0" w:after="0" w:afterAutospacing="0" w:line="288" w:lineRule="auto"/>
        <w:rPr>
          <w:rFonts w:asciiTheme="minorHAnsi" w:hAnsiTheme="minorHAnsi" w:cstheme="minorHAnsi"/>
        </w:rPr>
      </w:pPr>
      <w:r w:rsidRPr="00362BCD">
        <w:rPr>
          <w:rFonts w:asciiTheme="minorHAnsi" w:hAnsiTheme="minorHAnsi" w:cstheme="minorHAnsi"/>
          <w:lang w:val="en"/>
        </w:rPr>
        <w:t xml:space="preserve">Hydrogen peroxide is a strong oxidizer that has a potential to cause a fire or explosion in contact with incompatible materials such as combustibles (e.g., wood, paper, organic solvents). It is corrosive and </w:t>
      </w:r>
      <w:proofErr w:type="gramStart"/>
      <w:r w:rsidRPr="00362BCD">
        <w:rPr>
          <w:rFonts w:asciiTheme="minorHAnsi" w:hAnsiTheme="minorHAnsi" w:cstheme="minorHAnsi"/>
          <w:lang w:val="en"/>
        </w:rPr>
        <w:t>light-sensitive</w:t>
      </w:r>
      <w:proofErr w:type="gramEnd"/>
      <w:r w:rsidRPr="00362BCD">
        <w:rPr>
          <w:rFonts w:asciiTheme="minorHAnsi" w:hAnsiTheme="minorHAnsi" w:cstheme="minorHAnsi"/>
          <w:lang w:val="en"/>
        </w:rPr>
        <w:t xml:space="preserve">. It is toxic if swallowed and corrosive to the eyes and skin. Prolonged exposure may cause dermatitis. </w:t>
      </w:r>
      <w:r w:rsidR="00E2022C" w:rsidRPr="00362BCD">
        <w:rPr>
          <w:rFonts w:asciiTheme="minorHAnsi" w:hAnsiTheme="minorHAnsi" w:cstheme="minorHAnsi"/>
          <w:lang w:val="en"/>
        </w:rPr>
        <w:t>30% hydrogen peroxide requires special storage and handling procedures. It is a very strong oxidizing agent and severely corrosive to skin, eyes, and respiratory tract. Many common substances, including iron and other transition metals, will catalyze the decomposition to product copious amounts of oxygen gas and heat. The 30% solution is a dangerous fire and explosion risk—do not heat.</w:t>
      </w:r>
    </w:p>
    <w:p w14:paraId="07EB8D1D" w14:textId="2E3B0505" w:rsidR="00362BCD" w:rsidRDefault="00966AA7" w:rsidP="00966AA7">
      <w:pPr>
        <w:tabs>
          <w:tab w:val="center" w:pos="4680"/>
        </w:tabs>
        <w:spacing w:before="120" w:after="120" w:line="288" w:lineRule="auto"/>
        <w:rPr>
          <w:rFonts w:cstheme="minorHAnsi"/>
          <w:b/>
          <w:sz w:val="20"/>
          <w:szCs w:val="20"/>
        </w:rPr>
      </w:pPr>
      <w:r w:rsidRPr="00362BCD">
        <w:rPr>
          <w:rFonts w:cstheme="minorHAnsi"/>
          <w:noProof/>
          <w:sz w:val="20"/>
          <w:szCs w:val="20"/>
        </w:rPr>
        <w:drawing>
          <wp:inline distT="0" distB="0" distL="0" distR="0" wp14:anchorId="27FA0697" wp14:editId="4E0AD483">
            <wp:extent cx="634621" cy="635264"/>
            <wp:effectExtent l="0" t="0" r="0" b="0"/>
            <wp:docPr id="14" name="Picture 14" descr="GHS Oxidizer Hazard Pict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HS Oxidizer Hazard Pictogram&#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491" cy="639137"/>
                    </a:xfrm>
                    <a:prstGeom prst="rect">
                      <a:avLst/>
                    </a:prstGeom>
                    <a:noFill/>
                    <a:ln>
                      <a:noFill/>
                    </a:ln>
                  </pic:spPr>
                </pic:pic>
              </a:graphicData>
            </a:graphic>
          </wp:inline>
        </w:drawing>
      </w:r>
      <w:r w:rsidRPr="00362BCD">
        <w:rPr>
          <w:rFonts w:cstheme="minorHAnsi"/>
          <w:noProof/>
          <w:sz w:val="20"/>
          <w:szCs w:val="20"/>
        </w:rPr>
        <w:drawing>
          <wp:inline distT="0" distB="0" distL="0" distR="0" wp14:anchorId="299103A3" wp14:editId="3949A98A">
            <wp:extent cx="630936" cy="630936"/>
            <wp:effectExtent l="0" t="0" r="0" b="0"/>
            <wp:docPr id="21" name="Picture 21" descr="GHS Corrosive Hazard Pict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HS Corrosive Hazard Pictogram&#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r w:rsidRPr="00362BCD">
        <w:rPr>
          <w:rFonts w:cstheme="minorHAnsi"/>
          <w:noProof/>
          <w:sz w:val="20"/>
          <w:szCs w:val="20"/>
        </w:rPr>
        <w:drawing>
          <wp:inline distT="0" distB="0" distL="0" distR="0" wp14:anchorId="6EAC16F7" wp14:editId="30B90488">
            <wp:extent cx="631579" cy="630936"/>
            <wp:effectExtent l="0" t="0" r="0" b="0"/>
            <wp:docPr id="23" name="Picture 23" descr="GHS irritant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HS irritant hazard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79" cy="630936"/>
                    </a:xfrm>
                    <a:prstGeom prst="rect">
                      <a:avLst/>
                    </a:prstGeom>
                    <a:noFill/>
                    <a:ln>
                      <a:noFill/>
                    </a:ln>
                  </pic:spPr>
                </pic:pic>
              </a:graphicData>
            </a:graphic>
          </wp:inline>
        </w:drawing>
      </w:r>
    </w:p>
    <w:p w14:paraId="293C57A0" w14:textId="77777777" w:rsidR="00362BCD" w:rsidRDefault="00362BCD">
      <w:pPr>
        <w:rPr>
          <w:rFonts w:cstheme="minorHAnsi"/>
          <w:b/>
          <w:sz w:val="20"/>
          <w:szCs w:val="20"/>
        </w:rPr>
      </w:pPr>
      <w:r>
        <w:rPr>
          <w:rFonts w:cstheme="minorHAnsi"/>
          <w:b/>
          <w:sz w:val="20"/>
          <w:szCs w:val="20"/>
        </w:rPr>
        <w:br w:type="page"/>
      </w:r>
    </w:p>
    <w:p w14:paraId="4DB798D1" w14:textId="34B08E75" w:rsidR="00C406D4" w:rsidRPr="00362BCD" w:rsidRDefault="00351146" w:rsidP="00400866">
      <w:pPr>
        <w:spacing w:before="120" w:after="120" w:line="288" w:lineRule="auto"/>
        <w:rPr>
          <w:rFonts w:cstheme="minorHAnsi"/>
          <w:b/>
          <w:sz w:val="24"/>
          <w:szCs w:val="24"/>
        </w:rPr>
      </w:pPr>
      <w:r w:rsidRPr="00362BCD">
        <w:rPr>
          <w:rFonts w:cstheme="minorHAnsi"/>
          <w:b/>
          <w:sz w:val="24"/>
          <w:szCs w:val="24"/>
        </w:rPr>
        <w:lastRenderedPageBreak/>
        <w:t xml:space="preserve">Section </w:t>
      </w:r>
      <w:r w:rsidR="00F40795" w:rsidRPr="00362BCD">
        <w:rPr>
          <w:rFonts w:cstheme="minorHAnsi"/>
          <w:b/>
          <w:sz w:val="24"/>
          <w:szCs w:val="24"/>
        </w:rPr>
        <w:t>3</w:t>
      </w:r>
      <w:r w:rsidRPr="00362BCD">
        <w:rPr>
          <w:rFonts w:cstheme="minorHAnsi"/>
          <w:b/>
          <w:sz w:val="24"/>
          <w:szCs w:val="24"/>
        </w:rPr>
        <w:t xml:space="preserve"> – </w:t>
      </w:r>
      <w:r w:rsidR="003A668F" w:rsidRPr="00362BCD">
        <w:rPr>
          <w:rFonts w:cstheme="minorHAnsi"/>
          <w:b/>
          <w:sz w:val="24"/>
          <w:szCs w:val="24"/>
        </w:rPr>
        <w:t xml:space="preserve">Engineering and </w:t>
      </w:r>
      <w:r w:rsidR="00C406D4" w:rsidRPr="00362BCD">
        <w:rPr>
          <w:rFonts w:cstheme="minorHAnsi"/>
          <w:b/>
          <w:sz w:val="24"/>
          <w:szCs w:val="24"/>
        </w:rPr>
        <w:t>Personal Protective Equipment (PPE)</w:t>
      </w:r>
    </w:p>
    <w:p w14:paraId="28E59CDF" w14:textId="5757A19D" w:rsidR="00B870B0" w:rsidRPr="00362BCD" w:rsidRDefault="00B870B0" w:rsidP="00B870B0">
      <w:pPr>
        <w:spacing w:before="120" w:after="120" w:line="288" w:lineRule="auto"/>
        <w:rPr>
          <w:rFonts w:cstheme="minorHAnsi"/>
          <w:sz w:val="20"/>
          <w:szCs w:val="20"/>
        </w:rPr>
      </w:pPr>
      <w:r w:rsidRPr="00362BCD">
        <w:rPr>
          <w:rFonts w:cstheme="minorHAnsi"/>
          <w:b/>
          <w:sz w:val="20"/>
          <w:szCs w:val="20"/>
        </w:rPr>
        <w:t>Engineering Controls:</w:t>
      </w:r>
      <w:r w:rsidRPr="00362BCD">
        <w:rPr>
          <w:rFonts w:cstheme="minorHAnsi"/>
          <w:sz w:val="20"/>
          <w:szCs w:val="20"/>
        </w:rPr>
        <w:t xml:space="preserve"> </w:t>
      </w:r>
      <w:r w:rsidR="00966AA7" w:rsidRPr="00362BCD">
        <w:rPr>
          <w:rFonts w:cstheme="minorHAnsi"/>
          <w:sz w:val="20"/>
          <w:szCs w:val="20"/>
        </w:rPr>
        <w:t xml:space="preserve">Use of hydrogen peroxide should be conducted in a properly functioning chemical fume hood whenever possible. </w:t>
      </w:r>
      <w:r w:rsidRPr="00362BCD">
        <w:rPr>
          <w:rFonts w:cstheme="minorHAnsi"/>
          <w:sz w:val="20"/>
          <w:szCs w:val="20"/>
        </w:rPr>
        <w:t xml:space="preserve">The chemical fume hood must be </w:t>
      </w:r>
      <w:r w:rsidR="00AA2A5B" w:rsidRPr="00362BCD">
        <w:rPr>
          <w:rFonts w:cstheme="minorHAnsi"/>
          <w:sz w:val="20"/>
          <w:szCs w:val="20"/>
        </w:rPr>
        <w:t>approved for use by EH&amp;S</w:t>
      </w:r>
      <w:r w:rsidRPr="00362BCD">
        <w:rPr>
          <w:rFonts w:cstheme="minorHAnsi"/>
          <w:sz w:val="20"/>
          <w:szCs w:val="20"/>
        </w:rPr>
        <w:t>.</w:t>
      </w:r>
    </w:p>
    <w:p w14:paraId="0BBFE371" w14:textId="77777777" w:rsidR="00B870B0" w:rsidRPr="00362BCD" w:rsidRDefault="00B870B0" w:rsidP="00B870B0">
      <w:pPr>
        <w:spacing w:before="120" w:after="120" w:line="288" w:lineRule="auto"/>
        <w:rPr>
          <w:rFonts w:cstheme="minorHAnsi"/>
          <w:sz w:val="20"/>
          <w:szCs w:val="20"/>
        </w:rPr>
      </w:pPr>
      <w:r w:rsidRPr="00362BCD">
        <w:rPr>
          <w:rFonts w:cstheme="minorHAnsi"/>
          <w:b/>
          <w:sz w:val="20"/>
          <w:szCs w:val="20"/>
        </w:rPr>
        <w:t>Hygiene Measures:</w:t>
      </w:r>
      <w:r w:rsidRPr="00362BCD">
        <w:rPr>
          <w:rFonts w:cstheme="minorHAnsi"/>
          <w:sz w:val="20"/>
          <w:szCs w:val="20"/>
        </w:rPr>
        <w:t xml:space="preserve"> Avoid contact with skin, eyes, and clothing. Wash hands before breaks and immediately after handling the product.</w:t>
      </w:r>
    </w:p>
    <w:p w14:paraId="23226FCD" w14:textId="09293BF2" w:rsidR="003C1B0B" w:rsidRPr="00362BCD" w:rsidRDefault="003C1B0B" w:rsidP="00A06BFA">
      <w:pPr>
        <w:pStyle w:val="NoSpacing"/>
        <w:spacing w:before="120" w:after="120" w:line="288" w:lineRule="auto"/>
        <w:rPr>
          <w:rFonts w:cstheme="minorHAnsi"/>
          <w:sz w:val="20"/>
          <w:szCs w:val="20"/>
        </w:rPr>
      </w:pPr>
      <w:r w:rsidRPr="00362BCD">
        <w:rPr>
          <w:rFonts w:cstheme="minorHAnsi"/>
          <w:b/>
          <w:sz w:val="20"/>
          <w:szCs w:val="20"/>
        </w:rPr>
        <w:t xml:space="preserve">Hand Protection: </w:t>
      </w:r>
      <w:r w:rsidR="00966AA7" w:rsidRPr="00362BCD">
        <w:rPr>
          <w:rFonts w:cstheme="minorHAnsi"/>
          <w:sz w:val="20"/>
          <w:szCs w:val="20"/>
        </w:rPr>
        <w:t xml:space="preserve">Chemical-resistant gloves must be </w:t>
      </w:r>
      <w:proofErr w:type="gramStart"/>
      <w:r w:rsidR="00966AA7" w:rsidRPr="00362BCD">
        <w:rPr>
          <w:rFonts w:cstheme="minorHAnsi"/>
          <w:sz w:val="20"/>
          <w:szCs w:val="20"/>
        </w:rPr>
        <w:t>worn,</w:t>
      </w:r>
      <w:proofErr w:type="gramEnd"/>
      <w:r w:rsidR="00966AA7" w:rsidRPr="00362BCD">
        <w:rPr>
          <w:rFonts w:cstheme="minorHAnsi"/>
          <w:sz w:val="20"/>
          <w:szCs w:val="20"/>
        </w:rPr>
        <w:t xml:space="preserve"> nitrile gloves are recommended for low volume applications. Wearing two pairs of nitrile gloves is recommended. </w:t>
      </w:r>
      <w:r w:rsidRPr="00362BCD">
        <w:rPr>
          <w:rFonts w:cstheme="minorHAnsi"/>
          <w:sz w:val="20"/>
          <w:szCs w:val="20"/>
        </w:rPr>
        <w:t>For high volume applications, disposable gloves are not appropriate; a heavy-duty glove is required such as butyl rubber, Viton, or equivalent.</w:t>
      </w:r>
      <w:r w:rsidR="00932C3B" w:rsidRPr="00362BCD">
        <w:rPr>
          <w:rFonts w:cstheme="minorHAnsi"/>
          <w:sz w:val="20"/>
          <w:szCs w:val="20"/>
        </w:rPr>
        <w:t xml:space="preserve"> </w:t>
      </w:r>
      <w:r w:rsidR="00932C3B" w:rsidRPr="00362BCD">
        <w:rPr>
          <w:rFonts w:cstheme="minorHAnsi"/>
          <w:b/>
          <w:color w:val="FF0000"/>
          <w:sz w:val="20"/>
          <w:szCs w:val="20"/>
        </w:rPr>
        <w:t>NOTE:</w:t>
      </w:r>
      <w:r w:rsidR="00932C3B" w:rsidRPr="00362BCD">
        <w:rPr>
          <w:rFonts w:cstheme="minorHAnsi"/>
          <w:sz w:val="20"/>
          <w:szCs w:val="20"/>
        </w:rPr>
        <w:t xml:space="preserve"> Consult with your preferred glove manufacturer to ensure that the gloves you plan on using are compatible with the specific chemical being used</w:t>
      </w:r>
      <w:r w:rsidR="00932C3B" w:rsidRPr="00362BCD">
        <w:rPr>
          <w:rFonts w:cstheme="minorHAnsi"/>
          <w:color w:val="222222"/>
          <w:sz w:val="20"/>
          <w:szCs w:val="20"/>
        </w:rPr>
        <w:t>.</w:t>
      </w:r>
    </w:p>
    <w:p w14:paraId="73EA578D" w14:textId="77777777" w:rsidR="00966AA7" w:rsidRPr="00362BCD" w:rsidRDefault="003C1B0B" w:rsidP="00966AA7">
      <w:pPr>
        <w:pStyle w:val="NoSpacing"/>
        <w:spacing w:before="120" w:after="120" w:line="288" w:lineRule="auto"/>
        <w:rPr>
          <w:rFonts w:cstheme="minorHAnsi"/>
          <w:b/>
          <w:sz w:val="20"/>
          <w:szCs w:val="20"/>
        </w:rPr>
      </w:pPr>
      <w:r w:rsidRPr="00362BCD">
        <w:rPr>
          <w:rFonts w:cstheme="minorHAnsi"/>
          <w:b/>
          <w:sz w:val="20"/>
          <w:szCs w:val="20"/>
        </w:rPr>
        <w:t>Eye Protection:</w:t>
      </w:r>
      <w:r w:rsidRPr="00362BCD">
        <w:rPr>
          <w:rFonts w:cstheme="minorHAnsi"/>
          <w:sz w:val="20"/>
          <w:szCs w:val="20"/>
        </w:rPr>
        <w:t xml:space="preserve"> ANSI approved properly fitting safety glasses or chemical splash goggles are required. </w:t>
      </w:r>
      <w:r w:rsidR="00966AA7" w:rsidRPr="00362BCD">
        <w:rPr>
          <w:rFonts w:cstheme="minorHAnsi"/>
          <w:sz w:val="20"/>
          <w:szCs w:val="20"/>
        </w:rPr>
        <w:t>A face shield may also be appropriate depending on the specific application.</w:t>
      </w:r>
    </w:p>
    <w:p w14:paraId="6E33F549" w14:textId="5C1D87A9" w:rsidR="003C1B0B" w:rsidRPr="00362BCD" w:rsidRDefault="003C1B0B" w:rsidP="003C1B0B">
      <w:pPr>
        <w:pStyle w:val="NoSpacing"/>
        <w:spacing w:before="120" w:after="120" w:line="288" w:lineRule="auto"/>
        <w:rPr>
          <w:rFonts w:cstheme="minorHAnsi"/>
          <w:sz w:val="20"/>
          <w:szCs w:val="20"/>
        </w:rPr>
      </w:pPr>
      <w:r w:rsidRPr="00362BCD">
        <w:rPr>
          <w:rFonts w:cstheme="minorHAnsi"/>
          <w:b/>
          <w:sz w:val="20"/>
          <w:szCs w:val="20"/>
        </w:rPr>
        <w:t>Skin and Body Protection:</w:t>
      </w:r>
      <w:r w:rsidRPr="00362BCD">
        <w:rPr>
          <w:rFonts w:cstheme="minorHAnsi"/>
          <w:sz w:val="20"/>
          <w:szCs w:val="20"/>
        </w:rPr>
        <w:t xml:space="preserve"> Laboratory coats must be worn and be appropriately sized for the individual and buttoned to their full length. </w:t>
      </w:r>
      <w:r w:rsidR="00400866" w:rsidRPr="00362BCD">
        <w:rPr>
          <w:rFonts w:cstheme="minorHAnsi"/>
          <w:sz w:val="20"/>
          <w:szCs w:val="20"/>
        </w:rPr>
        <w:t xml:space="preserve">For high volume applications, additional PPE such as a chemical-resistant apron may be required. </w:t>
      </w:r>
      <w:r w:rsidRPr="00362BCD">
        <w:rPr>
          <w:rFonts w:cstheme="minorHAnsi"/>
          <w:sz w:val="20"/>
          <w:szCs w:val="20"/>
        </w:rPr>
        <w:t xml:space="preserve">Personnel must also wear full length pants, or equivalent, and close-toed shoes. Full length pants and close-toed shoes must be </w:t>
      </w:r>
      <w:proofErr w:type="gramStart"/>
      <w:r w:rsidRPr="00362BCD">
        <w:rPr>
          <w:rFonts w:cstheme="minorHAnsi"/>
          <w:sz w:val="20"/>
          <w:szCs w:val="20"/>
        </w:rPr>
        <w:t>worn at all times</w:t>
      </w:r>
      <w:proofErr w:type="gramEnd"/>
      <w:r w:rsidRPr="00362BCD">
        <w:rPr>
          <w:rFonts w:cstheme="minorHAnsi"/>
          <w:sz w:val="20"/>
          <w:szCs w:val="20"/>
        </w:rPr>
        <w:t xml:space="preserve"> by all individuals that are occupying the laboratory area. The area of skin between the shoe and ankle must not be exposed.  </w:t>
      </w:r>
    </w:p>
    <w:p w14:paraId="5A55D4B9" w14:textId="444951A6" w:rsidR="003C1B0B" w:rsidRPr="00362BCD" w:rsidRDefault="00966AA7" w:rsidP="003C1B0B">
      <w:pPr>
        <w:pStyle w:val="NoSpacing"/>
        <w:spacing w:before="120" w:after="120" w:line="288" w:lineRule="auto"/>
        <w:rPr>
          <w:rFonts w:cstheme="minorHAnsi"/>
          <w:b/>
          <w:sz w:val="20"/>
          <w:szCs w:val="20"/>
        </w:rPr>
      </w:pPr>
      <w:r w:rsidRPr="00362BCD">
        <w:rPr>
          <w:rFonts w:cstheme="minorHAnsi"/>
          <w:noProof/>
          <w:sz w:val="20"/>
          <w:szCs w:val="20"/>
        </w:rPr>
        <mc:AlternateContent>
          <mc:Choice Requires="wps">
            <w:drawing>
              <wp:anchor distT="0" distB="0" distL="114300" distR="114300" simplePos="0" relativeHeight="251666432" behindDoc="0" locked="0" layoutInCell="1" allowOverlap="1" wp14:anchorId="084B1340" wp14:editId="54E2BCD2">
                <wp:simplePos x="0" y="0"/>
                <wp:positionH relativeFrom="column">
                  <wp:posOffset>4162425</wp:posOffset>
                </wp:positionH>
                <wp:positionV relativeFrom="paragraph">
                  <wp:posOffset>609600</wp:posOffset>
                </wp:positionV>
                <wp:extent cx="525145" cy="27178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71780"/>
                        </a:xfrm>
                        <a:prstGeom prst="rect">
                          <a:avLst/>
                        </a:prstGeom>
                        <a:solidFill>
                          <a:srgbClr val="FFFFFF"/>
                        </a:solidFill>
                        <a:ln w="9525">
                          <a:noFill/>
                          <a:miter lim="800000"/>
                          <a:headEnd/>
                          <a:tailEnd/>
                        </a:ln>
                      </wps:spPr>
                      <wps:txbx>
                        <w:txbxContent>
                          <w:p w14:paraId="408B4DA6" w14:textId="77777777" w:rsidR="00966AA7" w:rsidRPr="004B3B04" w:rsidRDefault="00966AA7" w:rsidP="00966AA7">
                            <w:pPr>
                              <w:rPr>
                                <w:b/>
                                <w:sz w:val="20"/>
                                <w:szCs w:val="20"/>
                              </w:rPr>
                            </w:pPr>
                            <w:r w:rsidRPr="004B3B04">
                              <w:rPr>
                                <w:b/>
                                <w:sz w:val="20"/>
                                <w:szCs w:val="20"/>
                              </w:rPr>
                              <w:t>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B1340" id="_x0000_t202" coordsize="21600,21600" o:spt="202" path="m,l,21600r21600,l21600,xe">
                <v:stroke joinstyle="miter"/>
                <v:path gradientshapeok="t" o:connecttype="rect"/>
              </v:shapetype>
              <v:shape id="Text Box 2" o:spid="_x0000_s1026" type="#_x0000_t202" style="position:absolute;margin-left:327.75pt;margin-top:48pt;width:41.3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" stroked="f">
                <v:textbox>
                  <w:txbxContent>
                    <w:p w14:paraId="408B4DA6" w14:textId="77777777" w:rsidR="00966AA7" w:rsidRPr="004B3B04" w:rsidRDefault="00966AA7" w:rsidP="00966AA7">
                      <w:pPr>
                        <w:rPr>
                          <w:b/>
                          <w:sz w:val="20"/>
                          <w:szCs w:val="20"/>
                        </w:rPr>
                      </w:pPr>
                      <w:r w:rsidRPr="004B3B04">
                        <w:rPr>
                          <w:b/>
                          <w:sz w:val="20"/>
                          <w:szCs w:val="20"/>
                        </w:rPr>
                        <w:t>Vent</w:t>
                      </w:r>
                    </w:p>
                  </w:txbxContent>
                </v:textbox>
              </v:shape>
            </w:pict>
          </mc:Fallback>
        </mc:AlternateContent>
      </w:r>
      <w:r w:rsidR="003C1B0B" w:rsidRPr="00362BCD">
        <w:rPr>
          <w:rFonts w:cstheme="minorHAnsi"/>
          <w:b/>
          <w:sz w:val="20"/>
          <w:szCs w:val="20"/>
        </w:rPr>
        <w:t>Respiratory Protection:</w:t>
      </w:r>
      <w:r w:rsidR="003C1B0B" w:rsidRPr="00362BCD">
        <w:rPr>
          <w:rFonts w:cstheme="minorHAnsi"/>
          <w:sz w:val="20"/>
          <w:szCs w:val="20"/>
        </w:rPr>
        <w:t xml:space="preserve"> </w:t>
      </w:r>
      <w:r w:rsidR="00400866" w:rsidRPr="00362BCD">
        <w:rPr>
          <w:rFonts w:cstheme="minorHAnsi"/>
          <w:sz w:val="20"/>
          <w:szCs w:val="20"/>
        </w:rPr>
        <w:t xml:space="preserve">If </w:t>
      </w:r>
      <w:r w:rsidRPr="00362BCD">
        <w:rPr>
          <w:rFonts w:cstheme="minorHAnsi"/>
          <w:sz w:val="20"/>
          <w:szCs w:val="20"/>
        </w:rPr>
        <w:t xml:space="preserve">hydrogen peroxide solution is </w:t>
      </w:r>
      <w:r w:rsidR="003C1B0B" w:rsidRPr="00362BCD">
        <w:rPr>
          <w:rFonts w:cstheme="minorHAnsi"/>
          <w:sz w:val="20"/>
          <w:szCs w:val="20"/>
        </w:rPr>
        <w:t xml:space="preserve">being used outside of a chemical fume hood, respiratory protection may be required. If this activity is necessary, contact </w:t>
      </w:r>
      <w:r w:rsidR="00541316" w:rsidRPr="00362BCD">
        <w:rPr>
          <w:rFonts w:cstheme="minorHAnsi"/>
          <w:sz w:val="20"/>
          <w:szCs w:val="20"/>
        </w:rPr>
        <w:t>EH&amp;S at 206.</w:t>
      </w:r>
      <w:r w:rsidR="007A71CD" w:rsidRPr="00362BCD">
        <w:rPr>
          <w:rFonts w:cstheme="minorHAnsi"/>
          <w:sz w:val="20"/>
          <w:szCs w:val="20"/>
        </w:rPr>
        <w:t>543.7388</w:t>
      </w:r>
      <w:r w:rsidR="00541316" w:rsidRPr="00362BCD">
        <w:rPr>
          <w:rFonts w:cstheme="minorHAnsi"/>
          <w:sz w:val="20"/>
          <w:szCs w:val="20"/>
        </w:rPr>
        <w:t xml:space="preserve"> </w:t>
      </w:r>
      <w:r w:rsidR="003C1B0B" w:rsidRPr="00362BCD">
        <w:rPr>
          <w:rFonts w:cstheme="minorHAnsi"/>
          <w:sz w:val="20"/>
          <w:szCs w:val="20"/>
        </w:rPr>
        <w:t>so a respiratory protection analysis can be performed.</w:t>
      </w:r>
      <w:r w:rsidRPr="00362BCD">
        <w:rPr>
          <w:rFonts w:cstheme="minorHAnsi"/>
          <w:noProof/>
          <w:sz w:val="20"/>
          <w:szCs w:val="20"/>
        </w:rPr>
        <w:t xml:space="preserve"> </w:t>
      </w:r>
    </w:p>
    <w:p w14:paraId="1B3FB40C" w14:textId="6EB62195" w:rsidR="00C406D4" w:rsidRPr="00362BCD" w:rsidRDefault="00966AA7" w:rsidP="00362BCD">
      <w:pPr>
        <w:pStyle w:val="Heading1"/>
        <w:spacing w:before="120" w:after="120"/>
        <w:rPr>
          <w:rFonts w:asciiTheme="minorHAnsi" w:hAnsiTheme="minorHAnsi" w:cstheme="minorHAnsi"/>
          <w:b/>
          <w:szCs w:val="24"/>
        </w:rPr>
      </w:pPr>
      <w:r w:rsidRPr="00362BCD">
        <w:rPr>
          <w:rFonts w:asciiTheme="minorHAnsi" w:hAnsiTheme="minorHAnsi" w:cstheme="minorHAnsi"/>
          <w:b/>
          <w:noProof/>
          <w:szCs w:val="24"/>
        </w:rPr>
        <mc:AlternateContent>
          <mc:Choice Requires="wps">
            <w:drawing>
              <wp:anchor distT="0" distB="0" distL="114300" distR="114300" simplePos="0" relativeHeight="251668480" behindDoc="0" locked="0" layoutInCell="1" allowOverlap="1" wp14:anchorId="7D1AD27D" wp14:editId="19729AC2">
                <wp:simplePos x="0" y="0"/>
                <wp:positionH relativeFrom="column">
                  <wp:posOffset>4514850</wp:posOffset>
                </wp:positionH>
                <wp:positionV relativeFrom="paragraph">
                  <wp:posOffset>160020</wp:posOffset>
                </wp:positionV>
                <wp:extent cx="979251" cy="285345"/>
                <wp:effectExtent l="38100" t="38100" r="87630" b="114935"/>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79251" cy="2853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05D81D" id="_x0000_t32" coordsize="21600,21600" o:spt="32" o:oned="t" path="m,l21600,21600e" filled="f">
                <v:path arrowok="t" fillok="f" o:connecttype="none"/>
                <o:lock v:ext="edit" shapetype="t"/>
              </v:shapetype>
              <v:shape id="Straight Arrow Connector 5" o:spid="_x0000_s1026" type="#_x0000_t32" alt="&quot;&quot;" style="position:absolute;margin-left:355.5pt;margin-top:12.6pt;width:77.1pt;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" strokecolor="black [3200]" strokeweight="2pt">
                <v:stroke endarrow="open"/>
                <v:shadow on="t" color="black" opacity="24903f" origin=",.5" offset="0,.55556mm"/>
              </v:shape>
            </w:pict>
          </mc:Fallback>
        </mc:AlternateContent>
      </w:r>
      <w:r w:rsidR="000E228A" w:rsidRPr="00362BCD">
        <w:rPr>
          <w:rFonts w:asciiTheme="minorHAnsi" w:hAnsiTheme="minorHAnsi" w:cstheme="minorHAnsi"/>
          <w:b/>
          <w:szCs w:val="24"/>
        </w:rPr>
        <w:t xml:space="preserve">Section </w:t>
      </w:r>
      <w:r w:rsidR="00F40795" w:rsidRPr="00362BCD">
        <w:rPr>
          <w:rFonts w:asciiTheme="minorHAnsi" w:hAnsiTheme="minorHAnsi" w:cstheme="minorHAnsi"/>
          <w:b/>
          <w:szCs w:val="24"/>
        </w:rPr>
        <w:t>4</w:t>
      </w:r>
      <w:r w:rsidR="000E228A" w:rsidRPr="00362BCD">
        <w:rPr>
          <w:rFonts w:asciiTheme="minorHAnsi" w:hAnsiTheme="minorHAnsi" w:cstheme="minorHAnsi"/>
          <w:b/>
          <w:szCs w:val="24"/>
        </w:rPr>
        <w:t xml:space="preserve"> – </w:t>
      </w:r>
      <w:r w:rsidR="00C406D4" w:rsidRPr="00362BCD">
        <w:rPr>
          <w:rFonts w:asciiTheme="minorHAnsi" w:hAnsiTheme="minorHAnsi" w:cstheme="minorHAnsi"/>
          <w:b/>
          <w:szCs w:val="24"/>
        </w:rPr>
        <w:t>Special Handling and Storage Requirements</w:t>
      </w:r>
    </w:p>
    <w:p w14:paraId="5D7E70E6" w14:textId="32B5421D" w:rsidR="00966AA7" w:rsidRPr="00362BCD" w:rsidRDefault="00966AA7" w:rsidP="00966AA7">
      <w:pPr>
        <w:pStyle w:val="Footer"/>
        <w:numPr>
          <w:ilvl w:val="0"/>
          <w:numId w:val="25"/>
        </w:numPr>
        <w:tabs>
          <w:tab w:val="clear" w:pos="4680"/>
          <w:tab w:val="clear" w:pos="9360"/>
        </w:tabs>
        <w:spacing w:line="288" w:lineRule="auto"/>
        <w:rPr>
          <w:rFonts w:cstheme="minorHAnsi"/>
          <w:sz w:val="20"/>
          <w:szCs w:val="20"/>
        </w:rPr>
      </w:pPr>
      <w:r w:rsidRPr="00362BCD">
        <w:rPr>
          <w:rFonts w:cstheme="minorHAnsi"/>
          <w:b/>
          <w:noProof/>
          <w:sz w:val="20"/>
          <w:szCs w:val="20"/>
        </w:rPr>
        <w:drawing>
          <wp:anchor distT="0" distB="0" distL="114300" distR="114300" simplePos="0" relativeHeight="251664384" behindDoc="0" locked="0" layoutInCell="1" allowOverlap="1" wp14:anchorId="39BF2FEB" wp14:editId="46E0D309">
            <wp:simplePos x="0" y="0"/>
            <wp:positionH relativeFrom="column">
              <wp:posOffset>4781550</wp:posOffset>
            </wp:positionH>
            <wp:positionV relativeFrom="paragraph">
              <wp:posOffset>150495</wp:posOffset>
            </wp:positionV>
            <wp:extent cx="1522095" cy="2495550"/>
            <wp:effectExtent l="19050" t="19050" r="20955" b="19050"/>
            <wp:wrapSquare wrapText="bothSides"/>
            <wp:docPr id="3" name="Picture 3" descr="Example of a vented cap on a Hydrogen peroxide bottle." title="Hydrogen peroxide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oxide vented cap.jpg"/>
                    <pic:cNvPicPr/>
                  </pic:nvPicPr>
                  <pic:blipFill>
                    <a:blip r:embed="rId12">
                      <a:extLst>
                        <a:ext uri="{28A0092B-C50C-407E-A947-70E740481C1C}">
                          <a14:useLocalDpi xmlns:a14="http://schemas.microsoft.com/office/drawing/2010/main" val="0"/>
                        </a:ext>
                      </a:extLst>
                    </a:blip>
                    <a:stretch>
                      <a:fillRect/>
                    </a:stretch>
                  </pic:blipFill>
                  <pic:spPr>
                    <a:xfrm>
                      <a:off x="0" y="0"/>
                      <a:ext cx="1522095" cy="24955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362BCD">
        <w:rPr>
          <w:rFonts w:cstheme="minorHAnsi"/>
          <w:sz w:val="20"/>
          <w:szCs w:val="20"/>
        </w:rPr>
        <w:t>Avoid contact with skin, eyes, and clothing. Avoid inhalation or ingestion.</w:t>
      </w:r>
      <w:r w:rsidRPr="00362BCD">
        <w:rPr>
          <w:rFonts w:cstheme="minorHAnsi"/>
          <w:b/>
          <w:noProof/>
          <w:sz w:val="20"/>
          <w:szCs w:val="20"/>
        </w:rPr>
        <w:t xml:space="preserve"> </w:t>
      </w:r>
    </w:p>
    <w:p w14:paraId="56BE06B7" w14:textId="54C063A9" w:rsidR="00966AA7" w:rsidRPr="00362BCD" w:rsidRDefault="00966AA7" w:rsidP="00966AA7">
      <w:pPr>
        <w:pStyle w:val="Footer"/>
        <w:numPr>
          <w:ilvl w:val="0"/>
          <w:numId w:val="25"/>
        </w:numPr>
        <w:tabs>
          <w:tab w:val="clear" w:pos="4680"/>
          <w:tab w:val="clear" w:pos="9360"/>
        </w:tabs>
        <w:spacing w:line="288" w:lineRule="auto"/>
        <w:rPr>
          <w:rFonts w:cstheme="minorHAnsi"/>
          <w:sz w:val="20"/>
          <w:szCs w:val="20"/>
        </w:rPr>
      </w:pPr>
      <w:r w:rsidRPr="00362BCD">
        <w:rPr>
          <w:rFonts w:cstheme="minorHAnsi"/>
          <w:sz w:val="20"/>
          <w:szCs w:val="20"/>
        </w:rPr>
        <w:t>Hydrogen peroxide solutions greater than 10% should be kept in their original container with the manufacturer cap that allows the container to vent oxygen while in storage as shown in the picture to the right.</w:t>
      </w:r>
    </w:p>
    <w:p w14:paraId="531473A5" w14:textId="36476B8A" w:rsidR="00966AA7" w:rsidRPr="00362BCD" w:rsidRDefault="00966AA7" w:rsidP="00966AA7">
      <w:pPr>
        <w:pStyle w:val="Footer"/>
        <w:numPr>
          <w:ilvl w:val="0"/>
          <w:numId w:val="25"/>
        </w:numPr>
        <w:tabs>
          <w:tab w:val="clear" w:pos="4680"/>
          <w:tab w:val="clear" w:pos="9360"/>
        </w:tabs>
        <w:spacing w:line="288" w:lineRule="auto"/>
        <w:rPr>
          <w:rFonts w:cstheme="minorHAnsi"/>
          <w:sz w:val="20"/>
          <w:szCs w:val="20"/>
        </w:rPr>
      </w:pPr>
      <w:r w:rsidRPr="00362BCD">
        <w:rPr>
          <w:rFonts w:cstheme="minorHAnsi"/>
          <w:sz w:val="20"/>
          <w:szCs w:val="20"/>
        </w:rPr>
        <w:t>Do not store hydrogen peroxide solutions greater than 10% in glass containers; only plastic containers should be used for storage.</w:t>
      </w:r>
    </w:p>
    <w:p w14:paraId="08BE6CD3" w14:textId="1467FD43" w:rsidR="00E2022C" w:rsidRPr="00362BCD" w:rsidRDefault="00E2022C" w:rsidP="00E2022C">
      <w:pPr>
        <w:pStyle w:val="NormalWeb"/>
        <w:numPr>
          <w:ilvl w:val="0"/>
          <w:numId w:val="25"/>
        </w:numPr>
        <w:spacing w:before="0" w:beforeAutospacing="0" w:after="0" w:afterAutospacing="0" w:line="288" w:lineRule="auto"/>
        <w:rPr>
          <w:rFonts w:asciiTheme="minorHAnsi" w:hAnsiTheme="minorHAnsi" w:cstheme="minorHAnsi"/>
        </w:rPr>
      </w:pPr>
      <w:r w:rsidRPr="00362BCD">
        <w:rPr>
          <w:rFonts w:asciiTheme="minorHAnsi" w:hAnsiTheme="minorHAnsi" w:cstheme="minorHAnsi"/>
          <w:lang w:val="en"/>
        </w:rPr>
        <w:t>The 30% solution is a dangerous fire and explosion risk—do not heat.</w:t>
      </w:r>
    </w:p>
    <w:p w14:paraId="28C74973" w14:textId="04627E24" w:rsidR="00E2022C" w:rsidRPr="00362BCD" w:rsidRDefault="00E2022C" w:rsidP="00966AA7">
      <w:pPr>
        <w:pStyle w:val="Footer"/>
        <w:numPr>
          <w:ilvl w:val="0"/>
          <w:numId w:val="25"/>
        </w:numPr>
        <w:tabs>
          <w:tab w:val="clear" w:pos="4680"/>
          <w:tab w:val="clear" w:pos="9360"/>
        </w:tabs>
        <w:spacing w:line="288" w:lineRule="auto"/>
        <w:rPr>
          <w:rFonts w:cstheme="minorHAnsi"/>
          <w:sz w:val="20"/>
          <w:szCs w:val="20"/>
        </w:rPr>
      </w:pPr>
      <w:r w:rsidRPr="00362BCD">
        <w:rPr>
          <w:rFonts w:cstheme="minorHAnsi"/>
          <w:sz w:val="20"/>
          <w:szCs w:val="20"/>
        </w:rPr>
        <w:t>Keep container tightly closed in a dry and well-ventilated area. Opened containers must be carefully resealed and kept upright to prevent leakage.</w:t>
      </w:r>
    </w:p>
    <w:p w14:paraId="52A560A0" w14:textId="6D1BC90B" w:rsidR="00966AA7" w:rsidRPr="00362BCD" w:rsidRDefault="00966AA7" w:rsidP="00966AA7">
      <w:pPr>
        <w:pStyle w:val="Footer"/>
        <w:numPr>
          <w:ilvl w:val="0"/>
          <w:numId w:val="25"/>
        </w:numPr>
        <w:tabs>
          <w:tab w:val="clear" w:pos="4680"/>
          <w:tab w:val="clear" w:pos="9360"/>
        </w:tabs>
        <w:spacing w:line="288" w:lineRule="auto"/>
        <w:rPr>
          <w:rFonts w:cstheme="minorHAnsi"/>
          <w:sz w:val="20"/>
          <w:szCs w:val="20"/>
        </w:rPr>
      </w:pPr>
      <w:r w:rsidRPr="00362BCD">
        <w:rPr>
          <w:rFonts w:cstheme="minorHAnsi"/>
          <w:sz w:val="20"/>
          <w:szCs w:val="20"/>
        </w:rPr>
        <w:t xml:space="preserve">Recommended storage temperature is 2 – 8 </w:t>
      </w:r>
      <w:proofErr w:type="spellStart"/>
      <w:r w:rsidRPr="00362BCD">
        <w:rPr>
          <w:rFonts w:eastAsia="Times New Roman" w:cstheme="minorHAnsi"/>
          <w:color w:val="000000"/>
          <w:sz w:val="20"/>
          <w:szCs w:val="20"/>
          <w:shd w:val="clear" w:color="auto" w:fill="FFFFFF"/>
          <w:vertAlign w:val="superscript"/>
        </w:rPr>
        <w:t>o</w:t>
      </w:r>
      <w:r w:rsidRPr="00362BCD">
        <w:rPr>
          <w:rFonts w:eastAsia="Times New Roman" w:cstheme="minorHAnsi"/>
          <w:color w:val="000000"/>
          <w:sz w:val="20"/>
          <w:szCs w:val="20"/>
          <w:shd w:val="clear" w:color="auto" w:fill="FFFFFF"/>
        </w:rPr>
        <w:t>C.</w:t>
      </w:r>
      <w:proofErr w:type="spellEnd"/>
      <w:r w:rsidRPr="00362BCD">
        <w:rPr>
          <w:rFonts w:eastAsia="Times New Roman" w:cstheme="minorHAnsi"/>
          <w:color w:val="000000"/>
          <w:sz w:val="20"/>
          <w:szCs w:val="20"/>
          <w:shd w:val="clear" w:color="auto" w:fill="FFFFFF"/>
        </w:rPr>
        <w:t xml:space="preserve"> </w:t>
      </w:r>
      <w:r w:rsidR="00E2022C" w:rsidRPr="00362BCD">
        <w:rPr>
          <w:rFonts w:eastAsia="Times New Roman" w:cstheme="minorHAnsi"/>
          <w:color w:val="000000"/>
          <w:sz w:val="20"/>
          <w:szCs w:val="20"/>
          <w:shd w:val="clear" w:color="auto" w:fill="FFFFFF"/>
        </w:rPr>
        <w:t>A flammable-proof refrigerator is required for this.</w:t>
      </w:r>
    </w:p>
    <w:p w14:paraId="511786C4" w14:textId="793E3A77" w:rsidR="001A7807" w:rsidRPr="00362BCD" w:rsidRDefault="004A01C6" w:rsidP="001A7807">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362BCD">
        <w:rPr>
          <w:rFonts w:asciiTheme="minorHAnsi" w:hAnsiTheme="minorHAnsi" w:cstheme="minorHAnsi"/>
          <w:sz w:val="20"/>
          <w:szCs w:val="20"/>
        </w:rPr>
        <w:t>Do not over purchase</w:t>
      </w:r>
      <w:r w:rsidR="00BD08D6" w:rsidRPr="00362BCD">
        <w:rPr>
          <w:rFonts w:asciiTheme="minorHAnsi" w:hAnsiTheme="minorHAnsi" w:cstheme="minorHAnsi"/>
          <w:sz w:val="20"/>
          <w:szCs w:val="20"/>
        </w:rPr>
        <w:t>; only purchase what can be safely stored in the laboratory</w:t>
      </w:r>
      <w:r w:rsidRPr="00362BCD">
        <w:rPr>
          <w:rFonts w:asciiTheme="minorHAnsi" w:hAnsiTheme="minorHAnsi" w:cstheme="minorHAnsi"/>
          <w:sz w:val="20"/>
          <w:szCs w:val="20"/>
        </w:rPr>
        <w:t xml:space="preserve">. </w:t>
      </w:r>
    </w:p>
    <w:p w14:paraId="2EFA408B" w14:textId="33571BED" w:rsidR="007E2141" w:rsidRPr="00362BCD" w:rsidRDefault="007E2141" w:rsidP="007E2141">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362BCD">
        <w:rPr>
          <w:rFonts w:asciiTheme="minorHAnsi" w:eastAsia="Times New Roman" w:hAnsiTheme="minorHAnsi" w:cstheme="minorHAnsi"/>
          <w:color w:val="000000"/>
          <w:sz w:val="20"/>
          <w:szCs w:val="20"/>
        </w:rPr>
        <w:t xml:space="preserve">Keep container upright </w:t>
      </w:r>
      <w:r w:rsidR="00400866" w:rsidRPr="00362BCD">
        <w:rPr>
          <w:rFonts w:asciiTheme="minorHAnsi" w:eastAsia="Times New Roman" w:hAnsiTheme="minorHAnsi" w:cstheme="minorHAnsi"/>
          <w:color w:val="000000"/>
          <w:sz w:val="20"/>
          <w:szCs w:val="20"/>
        </w:rPr>
        <w:t>and</w:t>
      </w:r>
      <w:r w:rsidRPr="00362BCD">
        <w:rPr>
          <w:rFonts w:asciiTheme="minorHAnsi" w:eastAsia="Times New Roman" w:hAnsiTheme="minorHAnsi" w:cstheme="minorHAnsi"/>
          <w:color w:val="000000"/>
          <w:sz w:val="20"/>
          <w:szCs w:val="20"/>
        </w:rPr>
        <w:t xml:space="preserve"> tightly closed in a dry and well-ventilated place. </w:t>
      </w:r>
    </w:p>
    <w:p w14:paraId="693BBAE8" w14:textId="7FCCF63B" w:rsidR="006701B0" w:rsidRPr="00362BCD" w:rsidRDefault="00055AD9" w:rsidP="00966AA7">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362BCD">
        <w:rPr>
          <w:rFonts w:asciiTheme="minorHAnsi" w:eastAsia="Times New Roman" w:hAnsiTheme="minorHAnsi" w:cstheme="minorHAnsi"/>
          <w:noProof/>
          <w:color w:val="000000"/>
          <w:sz w:val="20"/>
          <w:szCs w:val="20"/>
          <w:lang w:eastAsia="en-US"/>
        </w:rPr>
        <w:drawing>
          <wp:anchor distT="0" distB="0" distL="114300" distR="114300" simplePos="0" relativeHeight="251660288" behindDoc="0" locked="0" layoutInCell="1" allowOverlap="1" wp14:anchorId="08CBA12F" wp14:editId="51323465">
            <wp:simplePos x="0" y="0"/>
            <wp:positionH relativeFrom="column">
              <wp:posOffset>9017000</wp:posOffset>
            </wp:positionH>
            <wp:positionV relativeFrom="paragraph">
              <wp:posOffset>25400</wp:posOffset>
            </wp:positionV>
            <wp:extent cx="1586965" cy="1628775"/>
            <wp:effectExtent l="0" t="0" r="0" b="0"/>
            <wp:wrapNone/>
            <wp:docPr id="6" name="Picture 5" descr="acetic ni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cetic nitr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696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F40795" w:rsidRPr="00362BCD">
        <w:rPr>
          <w:rFonts w:asciiTheme="minorHAnsi" w:eastAsia="Times New Roman" w:hAnsiTheme="minorHAnsi" w:cstheme="minorHAnsi"/>
          <w:color w:val="000000"/>
          <w:sz w:val="20"/>
          <w:szCs w:val="20"/>
        </w:rPr>
        <w:t>Opened c</w:t>
      </w:r>
      <w:r w:rsidR="007E2141" w:rsidRPr="00362BCD">
        <w:rPr>
          <w:rFonts w:asciiTheme="minorHAnsi" w:eastAsia="Times New Roman" w:hAnsiTheme="minorHAnsi" w:cstheme="minorHAnsi"/>
          <w:color w:val="000000"/>
          <w:sz w:val="20"/>
          <w:szCs w:val="20"/>
        </w:rPr>
        <w:t>ontainers must be carefully resealed and kept upright to prevent leakage.</w:t>
      </w:r>
    </w:p>
    <w:p w14:paraId="1D7CCC94" w14:textId="30C9FAB2" w:rsidR="00966AA7" w:rsidRPr="00362BCD" w:rsidRDefault="00055AD9" w:rsidP="00E2022C">
      <w:pPr>
        <w:pStyle w:val="Footer"/>
        <w:numPr>
          <w:ilvl w:val="0"/>
          <w:numId w:val="25"/>
        </w:numPr>
        <w:tabs>
          <w:tab w:val="clear" w:pos="4680"/>
          <w:tab w:val="clear" w:pos="9360"/>
        </w:tabs>
        <w:spacing w:line="288" w:lineRule="auto"/>
        <w:rPr>
          <w:rFonts w:cstheme="minorHAnsi"/>
          <w:sz w:val="20"/>
          <w:szCs w:val="20"/>
        </w:rPr>
      </w:pPr>
      <w:r w:rsidRPr="00362BCD">
        <w:rPr>
          <w:rFonts w:eastAsia="Times New Roman" w:cstheme="minorHAnsi"/>
          <w:noProof/>
          <w:color w:val="000000"/>
          <w:sz w:val="20"/>
          <w:szCs w:val="20"/>
        </w:rPr>
        <mc:AlternateContent>
          <mc:Choice Requires="wps">
            <w:drawing>
              <wp:anchor distT="0" distB="0" distL="114300" distR="114300" simplePos="0" relativeHeight="251661312" behindDoc="0" locked="0" layoutInCell="1" allowOverlap="1" wp14:anchorId="79770A83" wp14:editId="2E5BF76B">
                <wp:simplePos x="0" y="0"/>
                <wp:positionH relativeFrom="column">
                  <wp:posOffset>9115223</wp:posOffset>
                </wp:positionH>
                <wp:positionV relativeFrom="paragraph">
                  <wp:posOffset>617332</wp:posOffset>
                </wp:positionV>
                <wp:extent cx="552527" cy="142798"/>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27" cy="14279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527A906F" w14:textId="77777777" w:rsidR="00FA08CD" w:rsidRDefault="00FA08CD" w:rsidP="00FA08CD">
                            <w:pPr>
                              <w:widowControl w:val="0"/>
                              <w:rPr>
                                <w:sz w:val="14"/>
                                <w:szCs w:val="14"/>
                              </w:rPr>
                            </w:pPr>
                            <w:r>
                              <w:rPr>
                                <w:sz w:val="14"/>
                                <w:szCs w:val="14"/>
                              </w:rPr>
                              <w:t>Organic acid</w:t>
                            </w:r>
                          </w:p>
                        </w:txbxContent>
                      </wps:txbx>
                      <wps:bodyPr rot="0" vert="horz" wrap="square" lIns="36576" tIns="36576" rIns="36576" bIns="36576" anchor="t" anchorCtr="0" upright="1">
                        <a:noAutofit/>
                      </wps:bodyPr>
                    </wps:wsp>
                  </a:graphicData>
                </a:graphic>
              </wp:anchor>
            </w:drawing>
          </mc:Choice>
          <mc:Fallback>
            <w:pict>
              <v:shape w14:anchorId="79770A83" id="Text Box 6" o:spid="_x0000_s1027" type="#_x0000_t202" style="position:absolute;left:0;text-align:left;margin-left:717.75pt;margin-top:48.6pt;width:43.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" stroked="f" strokecolor="black [0]" insetpen="t">
                <v:shadow color="#c9c2d1"/>
                <v:textbox inset="2.88pt,2.88pt,2.88pt,2.88pt">
                  <w:txbxContent>
                    <w:p w14:paraId="527A906F" w14:textId="77777777" w:rsidR="00FA08CD" w:rsidRDefault="00FA08CD" w:rsidP="00FA08CD">
                      <w:pPr>
                        <w:widowControl w:val="0"/>
                        <w:rPr>
                          <w:sz w:val="14"/>
                          <w:szCs w:val="14"/>
                        </w:rPr>
                      </w:pPr>
                      <w:r>
                        <w:rPr>
                          <w:sz w:val="14"/>
                          <w:szCs w:val="14"/>
                        </w:rPr>
                        <w:t>Organic acid</w:t>
                      </w:r>
                    </w:p>
                  </w:txbxContent>
                </v:textbox>
              </v:shape>
            </w:pict>
          </mc:Fallback>
        </mc:AlternateContent>
      </w:r>
      <w:r w:rsidRPr="00362BCD">
        <w:rPr>
          <w:rFonts w:eastAsia="Times New Roman" w:cstheme="minorHAnsi"/>
          <w:noProof/>
          <w:color w:val="000000"/>
          <w:sz w:val="20"/>
          <w:szCs w:val="20"/>
        </w:rPr>
        <mc:AlternateContent>
          <mc:Choice Requires="wps">
            <w:drawing>
              <wp:anchor distT="0" distB="0" distL="114300" distR="114300" simplePos="0" relativeHeight="251662336" behindDoc="0" locked="0" layoutInCell="1" allowOverlap="1" wp14:anchorId="5742FB17" wp14:editId="5C998170">
                <wp:simplePos x="0" y="0"/>
                <wp:positionH relativeFrom="column">
                  <wp:posOffset>9801180</wp:posOffset>
                </wp:positionH>
                <wp:positionV relativeFrom="paragraph">
                  <wp:posOffset>617332</wp:posOffset>
                </wp:positionV>
                <wp:extent cx="619242" cy="142798"/>
                <wp:effectExtent l="0" t="0" r="952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2" cy="14279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0515296A" w14:textId="77777777" w:rsidR="00FA08CD" w:rsidRDefault="00FA08CD" w:rsidP="00FA08CD">
                            <w:pPr>
                              <w:widowControl w:val="0"/>
                              <w:rPr>
                                <w:sz w:val="14"/>
                                <w:szCs w:val="14"/>
                              </w:rPr>
                            </w:pPr>
                            <w:r>
                              <w:rPr>
                                <w:sz w:val="14"/>
                                <w:szCs w:val="14"/>
                              </w:rPr>
                              <w:t>Oxidizing acid</w:t>
                            </w:r>
                          </w:p>
                        </w:txbxContent>
                      </wps:txbx>
                      <wps:bodyPr rot="0" vert="horz" wrap="square" lIns="36576" tIns="36576" rIns="36576" bIns="36576" anchor="t" anchorCtr="0" upright="1">
                        <a:noAutofit/>
                      </wps:bodyPr>
                    </wps:wsp>
                  </a:graphicData>
                </a:graphic>
              </wp:anchor>
            </w:drawing>
          </mc:Choice>
          <mc:Fallback>
            <w:pict>
              <v:shape w14:anchorId="5742FB17" id="Text Box 7" o:spid="_x0000_s1028" type="#_x0000_t202" style="position:absolute;left:0;text-align:left;margin-left:771.75pt;margin-top:48.6pt;width:48.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" stroked="f" strokecolor="black [0]" insetpen="t">
                <v:shadow color="#c9c2d1"/>
                <v:textbox inset="2.88pt,2.88pt,2.88pt,2.88pt">
                  <w:txbxContent>
                    <w:p w14:paraId="0515296A" w14:textId="77777777" w:rsidR="00FA08CD" w:rsidRDefault="00FA08CD" w:rsidP="00FA08CD">
                      <w:pPr>
                        <w:widowControl w:val="0"/>
                        <w:rPr>
                          <w:sz w:val="14"/>
                          <w:szCs w:val="14"/>
                        </w:rPr>
                      </w:pPr>
                      <w:r>
                        <w:rPr>
                          <w:sz w:val="14"/>
                          <w:szCs w:val="14"/>
                        </w:rPr>
                        <w:t>Oxidizing acid</w:t>
                      </w:r>
                    </w:p>
                  </w:txbxContent>
                </v:textbox>
              </v:shape>
            </w:pict>
          </mc:Fallback>
        </mc:AlternateContent>
      </w:r>
      <w:r w:rsidR="00FA08CD" w:rsidRPr="00362BCD">
        <w:rPr>
          <w:rFonts w:eastAsia="Times New Roman" w:cstheme="minorHAnsi"/>
          <w:color w:val="000000"/>
          <w:sz w:val="20"/>
          <w:szCs w:val="20"/>
        </w:rPr>
        <w:t xml:space="preserve">Keep away from incompatible materials. </w:t>
      </w:r>
      <w:r w:rsidR="00966AA7" w:rsidRPr="00362BCD">
        <w:rPr>
          <w:rFonts w:eastAsia="Times New Roman" w:cstheme="minorHAnsi"/>
          <w:color w:val="000000"/>
          <w:sz w:val="20"/>
          <w:szCs w:val="20"/>
          <w:shd w:val="clear" w:color="auto" w:fill="FFFFFF"/>
        </w:rPr>
        <w:t xml:space="preserve">Store away from combustible materials. Do not store on wooden shelves. Store away from all organic compounds, including organic solvents. </w:t>
      </w:r>
      <w:r w:rsidR="00E2022C" w:rsidRPr="00362BCD">
        <w:rPr>
          <w:rFonts w:eastAsia="Times New Roman" w:cstheme="minorHAnsi"/>
          <w:color w:val="000000"/>
          <w:sz w:val="20"/>
          <w:szCs w:val="20"/>
          <w:shd w:val="clear" w:color="auto" w:fill="FFFFFF"/>
        </w:rPr>
        <w:t>Keep away from iron and other transition metals; hydrogen peroxide will catalyze their decomposition to produce copious amounts of oxygen gas and heat.</w:t>
      </w:r>
    </w:p>
    <w:p w14:paraId="21B2DEBB" w14:textId="649B8B4B" w:rsidR="00692BF2" w:rsidRPr="00362BCD" w:rsidRDefault="00692BF2" w:rsidP="00431EBD">
      <w:pPr>
        <w:pStyle w:val="ListParagraph"/>
        <w:numPr>
          <w:ilvl w:val="0"/>
          <w:numId w:val="25"/>
        </w:numPr>
        <w:spacing w:before="120" w:after="120" w:line="288" w:lineRule="auto"/>
        <w:rPr>
          <w:rFonts w:asciiTheme="minorHAnsi" w:hAnsiTheme="minorHAnsi" w:cstheme="minorHAnsi"/>
          <w:color w:val="FF0000"/>
          <w:sz w:val="20"/>
          <w:szCs w:val="20"/>
        </w:rPr>
      </w:pPr>
      <w:r w:rsidRPr="00362BCD">
        <w:rPr>
          <w:rFonts w:asciiTheme="minorHAnsi" w:hAnsiTheme="minorHAnsi" w:cstheme="minorHAnsi"/>
          <w:color w:val="000000" w:themeColor="text1"/>
          <w:sz w:val="20"/>
          <w:szCs w:val="20"/>
        </w:rPr>
        <w:lastRenderedPageBreak/>
        <w:t>Use in the smallest practical quantities for the experiment being performed.</w:t>
      </w:r>
    </w:p>
    <w:p w14:paraId="1D9DBB2A" w14:textId="1890DB4F" w:rsidR="00400866" w:rsidRPr="00362BCD" w:rsidRDefault="005E3F87" w:rsidP="00400866">
      <w:pPr>
        <w:pStyle w:val="ListParagraph"/>
        <w:numPr>
          <w:ilvl w:val="0"/>
          <w:numId w:val="25"/>
        </w:numPr>
        <w:autoSpaceDE w:val="0"/>
        <w:autoSpaceDN w:val="0"/>
        <w:adjustRightInd w:val="0"/>
        <w:spacing w:after="0" w:line="288" w:lineRule="auto"/>
        <w:rPr>
          <w:rFonts w:asciiTheme="minorHAnsi" w:hAnsiTheme="minorHAnsi" w:cstheme="minorHAnsi"/>
          <w:sz w:val="20"/>
          <w:szCs w:val="20"/>
        </w:rPr>
      </w:pPr>
      <w:r w:rsidRPr="00362BCD">
        <w:rPr>
          <w:rFonts w:asciiTheme="minorHAnsi" w:hAnsiTheme="minorHAnsi" w:cstheme="minorHAnsi"/>
          <w:sz w:val="20"/>
          <w:szCs w:val="20"/>
        </w:rPr>
        <w:t>Make a</w:t>
      </w:r>
      <w:r w:rsidR="00400866" w:rsidRPr="00362BCD">
        <w:rPr>
          <w:rFonts w:asciiTheme="minorHAnsi" w:hAnsiTheme="minorHAnsi" w:cstheme="minorHAnsi"/>
          <w:sz w:val="20"/>
          <w:szCs w:val="20"/>
        </w:rPr>
        <w:t xml:space="preserve"> current copy of the SDS </w:t>
      </w:r>
      <w:r w:rsidR="00966AA7" w:rsidRPr="00362BCD">
        <w:rPr>
          <w:rFonts w:asciiTheme="minorHAnsi" w:hAnsiTheme="minorHAnsi" w:cstheme="minorHAnsi"/>
          <w:sz w:val="20"/>
          <w:szCs w:val="20"/>
        </w:rPr>
        <w:t xml:space="preserve">for the solution </w:t>
      </w:r>
      <w:r w:rsidR="00400866" w:rsidRPr="00362BCD">
        <w:rPr>
          <w:rFonts w:asciiTheme="minorHAnsi" w:hAnsiTheme="minorHAnsi" w:cstheme="minorHAnsi"/>
          <w:sz w:val="20"/>
          <w:szCs w:val="20"/>
        </w:rPr>
        <w:t xml:space="preserve">being used available to all personnel </w:t>
      </w:r>
      <w:proofErr w:type="gramStart"/>
      <w:r w:rsidR="00400866" w:rsidRPr="00362BCD">
        <w:rPr>
          <w:rFonts w:asciiTheme="minorHAnsi" w:hAnsiTheme="minorHAnsi" w:cstheme="minorHAnsi"/>
          <w:sz w:val="20"/>
          <w:szCs w:val="20"/>
        </w:rPr>
        <w:t>working in the laboratory at all times</w:t>
      </w:r>
      <w:proofErr w:type="gramEnd"/>
      <w:r w:rsidR="00400866" w:rsidRPr="00362BCD">
        <w:rPr>
          <w:rFonts w:asciiTheme="minorHAnsi" w:hAnsiTheme="minorHAnsi" w:cstheme="minorHAnsi"/>
          <w:sz w:val="20"/>
          <w:szCs w:val="20"/>
        </w:rPr>
        <w:t>.</w:t>
      </w:r>
    </w:p>
    <w:p w14:paraId="2DFB3F8B" w14:textId="77777777" w:rsidR="00692BF2" w:rsidRPr="00362BCD" w:rsidRDefault="00692BF2" w:rsidP="00692BF2">
      <w:pPr>
        <w:pStyle w:val="ListParagraph"/>
        <w:numPr>
          <w:ilvl w:val="0"/>
          <w:numId w:val="25"/>
        </w:numPr>
        <w:spacing w:before="120" w:after="120" w:line="288" w:lineRule="auto"/>
        <w:rPr>
          <w:rFonts w:asciiTheme="minorHAnsi" w:hAnsiTheme="minorHAnsi" w:cstheme="minorHAnsi"/>
          <w:color w:val="FF0000"/>
          <w:sz w:val="20"/>
          <w:szCs w:val="20"/>
        </w:rPr>
      </w:pPr>
      <w:r w:rsidRPr="00362BCD">
        <w:rPr>
          <w:rFonts w:asciiTheme="minorHAnsi" w:hAnsiTheme="minorHAnsi" w:cstheme="minorHAnsi"/>
          <w:color w:val="000000" w:themeColor="text1"/>
          <w:sz w:val="20"/>
          <w:szCs w:val="20"/>
        </w:rPr>
        <w:t xml:space="preserve">Containers should remain closed when not in use. </w:t>
      </w:r>
    </w:p>
    <w:p w14:paraId="1AC193A9" w14:textId="468C5C35" w:rsidR="00692BF2" w:rsidRPr="00362BCD" w:rsidRDefault="005E3F87" w:rsidP="00692BF2">
      <w:pPr>
        <w:pStyle w:val="ListParagraph"/>
        <w:numPr>
          <w:ilvl w:val="0"/>
          <w:numId w:val="25"/>
        </w:numPr>
        <w:spacing w:before="120" w:after="120"/>
        <w:rPr>
          <w:rFonts w:asciiTheme="minorHAnsi" w:hAnsiTheme="minorHAnsi" w:cstheme="minorHAnsi"/>
          <w:color w:val="000000" w:themeColor="text1"/>
          <w:sz w:val="20"/>
          <w:szCs w:val="20"/>
        </w:rPr>
      </w:pPr>
      <w:r w:rsidRPr="00362BCD">
        <w:rPr>
          <w:rFonts w:asciiTheme="minorHAnsi" w:hAnsiTheme="minorHAnsi" w:cstheme="minorHAnsi"/>
          <w:color w:val="000000" w:themeColor="text1"/>
          <w:sz w:val="20"/>
          <w:szCs w:val="20"/>
        </w:rPr>
        <w:t xml:space="preserve">Label </w:t>
      </w:r>
      <w:r w:rsidR="00966AA7" w:rsidRPr="00362BCD">
        <w:rPr>
          <w:rFonts w:asciiTheme="minorHAnsi" w:hAnsiTheme="minorHAnsi" w:cstheme="minorHAnsi"/>
          <w:color w:val="000000" w:themeColor="text1"/>
          <w:sz w:val="20"/>
          <w:szCs w:val="20"/>
        </w:rPr>
        <w:t xml:space="preserve">new </w:t>
      </w:r>
      <w:r w:rsidRPr="00362BCD">
        <w:rPr>
          <w:rFonts w:asciiTheme="minorHAnsi" w:hAnsiTheme="minorHAnsi" w:cstheme="minorHAnsi"/>
          <w:color w:val="000000" w:themeColor="text1"/>
          <w:sz w:val="20"/>
          <w:szCs w:val="20"/>
        </w:rPr>
        <w:t>c</w:t>
      </w:r>
      <w:r w:rsidR="00692BF2" w:rsidRPr="00362BCD">
        <w:rPr>
          <w:rFonts w:asciiTheme="minorHAnsi" w:hAnsiTheme="minorHAnsi" w:cstheme="minorHAnsi"/>
          <w:color w:val="000000" w:themeColor="text1"/>
          <w:sz w:val="20"/>
          <w:szCs w:val="20"/>
        </w:rPr>
        <w:t xml:space="preserve">ontainers appropriately. Label should indicate the name of the chemical(s) in the container. Avoid using chemical abbreviations (acceptable if a legend is present in the lab) and formulae. </w:t>
      </w:r>
    </w:p>
    <w:p w14:paraId="0F4A7DE9" w14:textId="6F8210B6" w:rsidR="00692BF2" w:rsidRPr="00362BCD" w:rsidRDefault="00692BF2" w:rsidP="00692BF2">
      <w:pPr>
        <w:pStyle w:val="ListParagraph"/>
        <w:numPr>
          <w:ilvl w:val="0"/>
          <w:numId w:val="25"/>
        </w:numPr>
        <w:spacing w:before="120" w:after="120"/>
        <w:rPr>
          <w:rFonts w:asciiTheme="minorHAnsi" w:hAnsiTheme="minorHAnsi" w:cstheme="minorHAnsi"/>
          <w:color w:val="000000" w:themeColor="text1"/>
          <w:sz w:val="20"/>
          <w:szCs w:val="20"/>
        </w:rPr>
      </w:pPr>
      <w:r w:rsidRPr="00362BCD">
        <w:rPr>
          <w:rFonts w:asciiTheme="minorHAnsi" w:hAnsiTheme="minorHAnsi" w:cstheme="minorHAnsi"/>
          <w:color w:val="000000" w:themeColor="text1"/>
          <w:sz w:val="20"/>
          <w:szCs w:val="20"/>
        </w:rPr>
        <w:t>Containers should be in good condition and compatible with the material.</w:t>
      </w:r>
    </w:p>
    <w:p w14:paraId="37CCFA02" w14:textId="77777777" w:rsidR="00692BF2" w:rsidRPr="00362BCD" w:rsidRDefault="00692BF2" w:rsidP="00692BF2">
      <w:pPr>
        <w:pStyle w:val="ListParagraph"/>
        <w:numPr>
          <w:ilvl w:val="0"/>
          <w:numId w:val="25"/>
        </w:numPr>
        <w:spacing w:before="120" w:after="120" w:line="288" w:lineRule="auto"/>
        <w:rPr>
          <w:rFonts w:asciiTheme="minorHAnsi" w:hAnsiTheme="minorHAnsi" w:cstheme="minorHAnsi"/>
          <w:color w:val="FF0000"/>
          <w:sz w:val="20"/>
          <w:szCs w:val="20"/>
        </w:rPr>
      </w:pPr>
      <w:r w:rsidRPr="00362BCD">
        <w:rPr>
          <w:rFonts w:asciiTheme="minorHAnsi" w:hAnsiTheme="minorHAnsi" w:cstheme="minorHAnsi"/>
          <w:color w:val="000000" w:themeColor="text1"/>
          <w:sz w:val="20"/>
          <w:szCs w:val="20"/>
        </w:rPr>
        <w:t>Transport all corrosives in secondary containment, such as polyethylene or other non-reactive acid/solvent bottle carrier.</w:t>
      </w:r>
    </w:p>
    <w:p w14:paraId="51E53B60" w14:textId="542E8C2A" w:rsidR="00C406D4" w:rsidRPr="00362BCD" w:rsidRDefault="000E228A" w:rsidP="00272300">
      <w:pPr>
        <w:pStyle w:val="Heading1"/>
        <w:rPr>
          <w:rFonts w:asciiTheme="minorHAnsi" w:hAnsiTheme="minorHAnsi" w:cstheme="minorHAnsi"/>
          <w:b/>
          <w:szCs w:val="24"/>
        </w:rPr>
      </w:pPr>
      <w:r w:rsidRPr="00362BCD">
        <w:rPr>
          <w:rFonts w:asciiTheme="minorHAnsi" w:hAnsiTheme="minorHAnsi" w:cstheme="minorHAnsi"/>
          <w:b/>
          <w:szCs w:val="24"/>
        </w:rPr>
        <w:t xml:space="preserve">Section </w:t>
      </w:r>
      <w:r w:rsidR="005E3F87" w:rsidRPr="00362BCD">
        <w:rPr>
          <w:rFonts w:asciiTheme="minorHAnsi" w:hAnsiTheme="minorHAnsi" w:cstheme="minorHAnsi"/>
          <w:b/>
          <w:szCs w:val="24"/>
        </w:rPr>
        <w:t>5</w:t>
      </w:r>
      <w:r w:rsidRPr="00362BCD">
        <w:rPr>
          <w:rFonts w:asciiTheme="minorHAnsi" w:hAnsiTheme="minorHAnsi" w:cstheme="minorHAnsi"/>
          <w:b/>
          <w:szCs w:val="24"/>
        </w:rPr>
        <w:t xml:space="preserve"> – </w:t>
      </w:r>
      <w:r w:rsidR="00C406D4" w:rsidRPr="00362BCD">
        <w:rPr>
          <w:rFonts w:asciiTheme="minorHAnsi" w:hAnsiTheme="minorHAnsi" w:cstheme="minorHAnsi"/>
          <w:b/>
          <w:szCs w:val="24"/>
        </w:rPr>
        <w:t>Spill and Accident Procedure</w:t>
      </w:r>
      <w:r w:rsidR="00553E58" w:rsidRPr="00362BCD">
        <w:rPr>
          <w:rFonts w:asciiTheme="minorHAnsi" w:hAnsiTheme="minorHAnsi" w:cstheme="minorHAnsi"/>
          <w:b/>
          <w:szCs w:val="24"/>
        </w:rPr>
        <w:t>s</w:t>
      </w:r>
      <w:r w:rsidR="00C406D4" w:rsidRPr="00362BCD">
        <w:rPr>
          <w:rFonts w:asciiTheme="minorHAnsi" w:hAnsiTheme="minorHAnsi" w:cstheme="minorHAnsi"/>
          <w:b/>
          <w:szCs w:val="24"/>
        </w:rPr>
        <w:t xml:space="preserve"> </w:t>
      </w:r>
    </w:p>
    <w:p w14:paraId="591BAC7C" w14:textId="77777777" w:rsidR="005E3F87" w:rsidRPr="00362BCD" w:rsidRDefault="00400866" w:rsidP="005E3F87">
      <w:pPr>
        <w:shd w:val="clear" w:color="auto" w:fill="FFFFFF"/>
        <w:spacing w:before="120" w:after="120" w:line="288" w:lineRule="auto"/>
        <w:rPr>
          <w:rFonts w:cstheme="minorHAnsi"/>
          <w:sz w:val="20"/>
          <w:szCs w:val="20"/>
        </w:rPr>
      </w:pPr>
      <w:r w:rsidRPr="00362BCD">
        <w:rPr>
          <w:rFonts w:cstheme="minorHAnsi"/>
          <w:color w:val="222222"/>
          <w:sz w:val="20"/>
          <w:szCs w:val="20"/>
        </w:rPr>
        <w:t xml:space="preserve">Immediately evacuate area and ensure others are aware of the spill. If there is an imminent threat of a fire, pull the nearest fire alarm station to evacuate the </w:t>
      </w:r>
      <w:r w:rsidRPr="00204331">
        <w:rPr>
          <w:rFonts w:cstheme="minorHAnsi"/>
          <w:sz w:val="20"/>
          <w:szCs w:val="20"/>
        </w:rPr>
        <w:t xml:space="preserve">building and </w:t>
      </w:r>
      <w:r w:rsidRPr="00204331">
        <w:rPr>
          <w:rFonts w:cstheme="minorHAnsi"/>
          <w:b/>
          <w:sz w:val="20"/>
          <w:szCs w:val="20"/>
        </w:rPr>
        <w:t>dial 911</w:t>
      </w:r>
      <w:r w:rsidRPr="00204331">
        <w:rPr>
          <w:rFonts w:cstheme="minorHAnsi"/>
          <w:sz w:val="20"/>
          <w:szCs w:val="20"/>
        </w:rPr>
        <w:t xml:space="preserve">. If personnel have become exposed and need medical assistance, </w:t>
      </w:r>
      <w:r w:rsidRPr="00204331">
        <w:rPr>
          <w:rFonts w:cstheme="minorHAnsi"/>
          <w:b/>
          <w:sz w:val="20"/>
          <w:szCs w:val="20"/>
        </w:rPr>
        <w:t>dial 911</w:t>
      </w:r>
      <w:r w:rsidRPr="00204331">
        <w:rPr>
          <w:rFonts w:cstheme="minorHAnsi"/>
          <w:sz w:val="20"/>
          <w:szCs w:val="20"/>
        </w:rPr>
        <w:t xml:space="preserve">. </w:t>
      </w:r>
      <w:r w:rsidR="005E3F87" w:rsidRPr="00204331">
        <w:rPr>
          <w:rFonts w:cstheme="minorHAnsi"/>
          <w:sz w:val="20"/>
          <w:szCs w:val="20"/>
        </w:rPr>
        <w:t>If the spill is minor and does not pose a threat to personnel, contact EH&amp;S at 206.543.0467 during normal business hours (Monday – Friday, 8 AM – 5 PM) for spill cleanup assistance (dial 911 if spill occurs after hours and assistance is needed).</w:t>
      </w:r>
    </w:p>
    <w:p w14:paraId="165D1811" w14:textId="1503456D" w:rsidR="00C406D4" w:rsidRPr="00362BCD" w:rsidRDefault="000E228A" w:rsidP="005E3F87">
      <w:pPr>
        <w:shd w:val="clear" w:color="auto" w:fill="FFFFFF"/>
        <w:spacing w:before="120" w:after="120" w:line="288" w:lineRule="auto"/>
        <w:rPr>
          <w:rFonts w:cstheme="minorHAnsi"/>
          <w:b/>
          <w:sz w:val="24"/>
          <w:szCs w:val="24"/>
        </w:rPr>
      </w:pPr>
      <w:r w:rsidRPr="00362BCD">
        <w:rPr>
          <w:rFonts w:cstheme="minorHAnsi"/>
          <w:b/>
          <w:sz w:val="24"/>
          <w:szCs w:val="24"/>
        </w:rPr>
        <w:t xml:space="preserve">Section </w:t>
      </w:r>
      <w:r w:rsidR="005E3F87" w:rsidRPr="00362BCD">
        <w:rPr>
          <w:rFonts w:cstheme="minorHAnsi"/>
          <w:b/>
          <w:sz w:val="24"/>
          <w:szCs w:val="24"/>
        </w:rPr>
        <w:t>6</w:t>
      </w:r>
      <w:r w:rsidRPr="00362BCD">
        <w:rPr>
          <w:rFonts w:cstheme="minorHAnsi"/>
          <w:b/>
          <w:sz w:val="24"/>
          <w:szCs w:val="24"/>
        </w:rPr>
        <w:t xml:space="preserve"> –</w:t>
      </w:r>
      <w:r w:rsidR="00A06BFA" w:rsidRPr="00362BCD">
        <w:rPr>
          <w:rFonts w:cstheme="minorHAnsi"/>
          <w:b/>
          <w:sz w:val="24"/>
          <w:szCs w:val="24"/>
        </w:rPr>
        <w:t xml:space="preserve"> </w:t>
      </w:r>
      <w:r w:rsidR="00C406D4" w:rsidRPr="00362BCD">
        <w:rPr>
          <w:rFonts w:cstheme="minorHAnsi"/>
          <w:b/>
          <w:sz w:val="24"/>
          <w:szCs w:val="24"/>
        </w:rPr>
        <w:t>Waste Disposal Procedure</w:t>
      </w:r>
      <w:r w:rsidR="00A06BFA" w:rsidRPr="00362BCD">
        <w:rPr>
          <w:rFonts w:cstheme="minorHAnsi"/>
          <w:b/>
          <w:sz w:val="24"/>
          <w:szCs w:val="24"/>
        </w:rPr>
        <w:t>s</w:t>
      </w:r>
    </w:p>
    <w:p w14:paraId="0462AC13" w14:textId="077E4944" w:rsidR="005E3F87" w:rsidRPr="00362BCD" w:rsidRDefault="00400866" w:rsidP="005E3F87">
      <w:pPr>
        <w:spacing w:before="120" w:after="120" w:line="288" w:lineRule="auto"/>
        <w:rPr>
          <w:rFonts w:cstheme="minorHAnsi"/>
          <w:sz w:val="20"/>
          <w:szCs w:val="20"/>
        </w:rPr>
      </w:pPr>
      <w:r w:rsidRPr="00362BCD">
        <w:rPr>
          <w:rFonts w:cstheme="minorHAnsi"/>
          <w:sz w:val="20"/>
          <w:szCs w:val="20"/>
        </w:rPr>
        <w:t>Store hazardous waste in closed containers that are properly labeled, and in a designated area</w:t>
      </w:r>
      <w:r w:rsidR="00E2022C" w:rsidRPr="00362BCD">
        <w:rPr>
          <w:rFonts w:cstheme="minorHAnsi"/>
          <w:sz w:val="20"/>
          <w:szCs w:val="20"/>
        </w:rPr>
        <w:t xml:space="preserve"> </w:t>
      </w:r>
      <w:proofErr w:type="spellStart"/>
      <w:r w:rsidR="00E2022C" w:rsidRPr="00362BCD">
        <w:rPr>
          <w:rFonts w:cstheme="minorHAnsi"/>
          <w:sz w:val="20"/>
          <w:szCs w:val="20"/>
        </w:rPr>
        <w:t>area</w:t>
      </w:r>
      <w:proofErr w:type="spellEnd"/>
      <w:r w:rsidR="00E2022C" w:rsidRPr="00362BCD">
        <w:rPr>
          <w:rFonts w:cstheme="minorHAnsi"/>
          <w:sz w:val="20"/>
          <w:szCs w:val="20"/>
        </w:rPr>
        <w:t xml:space="preserve"> (flammable cabinet is recommended). No oxidizers are permitted to be poured down the drain. </w:t>
      </w:r>
      <w:r w:rsidRPr="00362BCD">
        <w:rPr>
          <w:rFonts w:cstheme="minorHAnsi"/>
          <w:sz w:val="20"/>
          <w:szCs w:val="20"/>
        </w:rPr>
        <w:t xml:space="preserve"> </w:t>
      </w:r>
      <w:r w:rsidR="005E3F87" w:rsidRPr="00362BCD">
        <w:rPr>
          <w:rFonts w:cstheme="minorHAnsi"/>
          <w:sz w:val="20"/>
          <w:szCs w:val="20"/>
        </w:rPr>
        <w:t xml:space="preserve">Complete a Chemical Waste Collection Request Form to arrange for disposal by EH&amp;S; detailed instructions are provided at the following link: </w:t>
      </w:r>
      <w:hyperlink r:id="rId14" w:history="1">
        <w:r w:rsidR="005E3F87" w:rsidRPr="00362BCD">
          <w:rPr>
            <w:rStyle w:val="Hyperlink"/>
            <w:rFonts w:cstheme="minorHAnsi"/>
            <w:sz w:val="20"/>
            <w:szCs w:val="20"/>
          </w:rPr>
          <w:t>http://www.ehs.washington.edu/epowaste/chemwaste.shtm</w:t>
        </w:r>
      </w:hyperlink>
      <w:r w:rsidR="005E3F87" w:rsidRPr="00362BCD">
        <w:rPr>
          <w:rFonts w:cstheme="minorHAnsi"/>
          <w:sz w:val="20"/>
          <w:szCs w:val="20"/>
        </w:rPr>
        <w:t xml:space="preserve">. </w:t>
      </w:r>
    </w:p>
    <w:p w14:paraId="36608F65" w14:textId="33296585" w:rsidR="00C406D4" w:rsidRPr="00362BCD" w:rsidRDefault="00A06BFA" w:rsidP="005E3F87">
      <w:pPr>
        <w:spacing w:before="120" w:after="120" w:line="288" w:lineRule="auto"/>
        <w:rPr>
          <w:rFonts w:cstheme="minorHAnsi"/>
          <w:b/>
          <w:sz w:val="24"/>
          <w:szCs w:val="24"/>
        </w:rPr>
      </w:pPr>
      <w:r w:rsidRPr="00362BCD">
        <w:rPr>
          <w:rFonts w:cstheme="minorHAnsi"/>
          <w:b/>
          <w:sz w:val="24"/>
          <w:szCs w:val="24"/>
        </w:rPr>
        <w:t xml:space="preserve">Section </w:t>
      </w:r>
      <w:r w:rsidR="005E3F87" w:rsidRPr="00362BCD">
        <w:rPr>
          <w:rFonts w:cstheme="minorHAnsi"/>
          <w:b/>
          <w:sz w:val="24"/>
          <w:szCs w:val="24"/>
        </w:rPr>
        <w:t>7</w:t>
      </w:r>
      <w:r w:rsidRPr="00362BCD">
        <w:rPr>
          <w:rFonts w:cstheme="minorHAnsi"/>
          <w:b/>
          <w:sz w:val="24"/>
          <w:szCs w:val="24"/>
        </w:rPr>
        <w:t xml:space="preserve"> – </w:t>
      </w:r>
      <w:r w:rsidR="00C406D4" w:rsidRPr="00362BCD">
        <w:rPr>
          <w:rFonts w:cstheme="minorHAnsi"/>
          <w:b/>
          <w:sz w:val="24"/>
          <w:szCs w:val="24"/>
        </w:rPr>
        <w:t>Protocol</w:t>
      </w:r>
      <w:r w:rsidR="00C060FA" w:rsidRPr="00362BCD">
        <w:rPr>
          <w:rFonts w:cstheme="minorHAnsi"/>
          <w:b/>
          <w:sz w:val="24"/>
          <w:szCs w:val="24"/>
        </w:rPr>
        <w:t xml:space="preserve"> </w:t>
      </w:r>
    </w:p>
    <w:p w14:paraId="4A08AED0" w14:textId="2C54C573" w:rsidR="00204331" w:rsidRPr="002D72BB" w:rsidRDefault="00000000" w:rsidP="00204331">
      <w:pPr>
        <w:tabs>
          <w:tab w:val="center" w:pos="4680"/>
        </w:tabs>
        <w:spacing w:before="120" w:after="120" w:line="288" w:lineRule="auto"/>
        <w:rPr>
          <w:rFonts w:cs="Arial"/>
          <w:sz w:val="20"/>
          <w:szCs w:val="20"/>
        </w:rPr>
      </w:pPr>
      <w:sdt>
        <w:sdtPr>
          <w:rPr>
            <w:rFonts w:cstheme="minorHAnsi"/>
            <w:b/>
            <w:sz w:val="20"/>
            <w:szCs w:val="20"/>
          </w:rPr>
          <w:id w:val="-1412315417"/>
        </w:sdtPr>
        <w:sdtContent>
          <w:r w:rsidR="00204331" w:rsidRPr="002D72BB">
            <w:rPr>
              <w:rFonts w:cs="Arial"/>
              <w:sz w:val="20"/>
              <w:szCs w:val="20"/>
            </w:rPr>
            <w:t>Protocols for handling acrylamide in the Keller Lab are the same as outlined in Sections 3 and 4 above.</w:t>
          </w:r>
        </w:sdtContent>
      </w:sdt>
    </w:p>
    <w:p w14:paraId="4A272D3D" w14:textId="77777777" w:rsidR="00204331" w:rsidRPr="002D72BB" w:rsidRDefault="00204331" w:rsidP="00204331">
      <w:pPr>
        <w:tabs>
          <w:tab w:val="center" w:pos="4680"/>
        </w:tabs>
        <w:spacing w:before="120" w:after="120" w:line="288" w:lineRule="auto"/>
        <w:rPr>
          <w:rFonts w:cstheme="minorHAnsi"/>
          <w:b/>
          <w:sz w:val="20"/>
          <w:szCs w:val="20"/>
        </w:rPr>
      </w:pPr>
      <w:r w:rsidRPr="002D72BB">
        <w:rPr>
          <w:rFonts w:cs="Arial"/>
          <w:sz w:val="20"/>
          <w:szCs w:val="20"/>
        </w:rPr>
        <w:t xml:space="preserve">Refer to Section 2 of the </w:t>
      </w:r>
      <w:hyperlink r:id="rId15" w:history="1">
        <w:r w:rsidRPr="002D72BB">
          <w:rPr>
            <w:rStyle w:val="Hyperlink"/>
            <w:rFonts w:cs="Arial"/>
            <w:color w:val="auto"/>
            <w:sz w:val="20"/>
            <w:szCs w:val="20"/>
          </w:rPr>
          <w:t>UW Laboratory Safety Manual</w:t>
        </w:r>
      </w:hyperlink>
      <w:r w:rsidRPr="002D72BB">
        <w:rPr>
          <w:rFonts w:cs="Arial"/>
          <w:sz w:val="20"/>
          <w:szCs w:val="20"/>
        </w:rPr>
        <w:t xml:space="preserve"> on the EH&amp;S website for additional guidance on chemical management and preparation for use for </w:t>
      </w:r>
      <w:hyperlink r:id="rId16" w:history="1">
        <w:r w:rsidRPr="002D72BB">
          <w:rPr>
            <w:rStyle w:val="Hyperlink"/>
            <w:color w:val="auto"/>
            <w:sz w:val="20"/>
            <w:szCs w:val="20"/>
          </w:rPr>
          <w:t>particularly hazardous substances</w:t>
        </w:r>
      </w:hyperlink>
      <w:r w:rsidRPr="002D72BB">
        <w:rPr>
          <w:rFonts w:cs="Arial"/>
          <w:sz w:val="20"/>
          <w:szCs w:val="20"/>
        </w:rPr>
        <w:t xml:space="preserve"> (PHSs).</w:t>
      </w:r>
    </w:p>
    <w:p w14:paraId="4C54D952" w14:textId="700F59FF" w:rsidR="00C406D4" w:rsidRPr="00362BCD" w:rsidRDefault="00204331" w:rsidP="00204331">
      <w:pPr>
        <w:tabs>
          <w:tab w:val="center" w:pos="4680"/>
        </w:tabs>
        <w:spacing w:before="120" w:after="120" w:line="288" w:lineRule="auto"/>
        <w:rPr>
          <w:rFonts w:cstheme="minorHAnsi"/>
          <w:sz w:val="20"/>
          <w:szCs w:val="20"/>
        </w:rPr>
      </w:pPr>
      <w:r w:rsidRPr="007E1FA3">
        <w:rPr>
          <w:rFonts w:cstheme="minorHAnsi"/>
          <w:b/>
          <w:sz w:val="20"/>
          <w:szCs w:val="20"/>
        </w:rPr>
        <w:t>NOTE:</w:t>
      </w:r>
      <w:r w:rsidRPr="007E1FA3">
        <w:rPr>
          <w:rFonts w:cstheme="minorHAnsi"/>
          <w:sz w:val="20"/>
          <w:szCs w:val="20"/>
        </w:rPr>
        <w:t xml:space="preserve"> Any deviation from this SOP requires approval from Principal Investigator.</w:t>
      </w:r>
      <w:r w:rsidR="00DF4A6C" w:rsidRPr="00362BCD">
        <w:rPr>
          <w:rFonts w:cstheme="minorHAnsi"/>
          <w:sz w:val="20"/>
          <w:szCs w:val="20"/>
        </w:rPr>
        <w:tab/>
      </w:r>
    </w:p>
    <w:p w14:paraId="1C9A17E9" w14:textId="77777777" w:rsidR="00204331" w:rsidRPr="00204331" w:rsidRDefault="00204331" w:rsidP="00204331">
      <w:pPr>
        <w:pStyle w:val="Heading1"/>
        <w:rPr>
          <w:rFonts w:ascii="Calibri" w:hAnsi="Calibri" w:cs="Calibri"/>
          <w:b/>
        </w:rPr>
      </w:pPr>
      <w:r w:rsidRPr="00204331">
        <w:rPr>
          <w:rFonts w:ascii="Calibri" w:hAnsi="Calibri" w:cs="Calibri"/>
          <w:b/>
        </w:rPr>
        <w:t xml:space="preserve">Section 8 – Special Precautions for animal use </w:t>
      </w:r>
      <w:r w:rsidRPr="00204331">
        <w:rPr>
          <w:rFonts w:ascii="Calibri" w:hAnsi="Calibri" w:cs="Calibri"/>
          <w:b/>
          <w:highlight w:val="lightGray"/>
        </w:rPr>
        <w:t>(Not relevant)</w:t>
      </w:r>
    </w:p>
    <w:p w14:paraId="5E9408A1" w14:textId="77777777" w:rsidR="00204331" w:rsidRPr="00204331" w:rsidRDefault="00204331" w:rsidP="00204331">
      <w:pPr>
        <w:spacing w:after="120" w:line="288" w:lineRule="auto"/>
        <w:rPr>
          <w:rFonts w:ascii="Calibri" w:eastAsia="MS Mincho" w:hAnsi="Calibri" w:cs="Calibri"/>
          <w:lang w:eastAsia="ja-JP"/>
        </w:rPr>
      </w:pPr>
      <w:r w:rsidRPr="00204331">
        <w:rPr>
          <w:rFonts w:ascii="Calibri" w:eastAsia="MS Mincho" w:hAnsi="Calibri" w:cs="Calibri"/>
          <w:sz w:val="20"/>
          <w:szCs w:val="20"/>
          <w:lang w:eastAsia="ja-JP"/>
        </w:rPr>
        <w:t>This section is not applicable (“N/A”) because our lab does not use animals</w:t>
      </w:r>
      <w:r w:rsidRPr="00204331">
        <w:rPr>
          <w:rFonts w:ascii="Calibri" w:eastAsia="MS Mincho" w:hAnsi="Calibri" w:cs="Calibri"/>
          <w:lang w:eastAsia="ja-JP"/>
        </w:rPr>
        <w:t xml:space="preserve">. </w:t>
      </w:r>
    </w:p>
    <w:p w14:paraId="701BF129" w14:textId="77777777" w:rsidR="00204331" w:rsidRPr="00204331" w:rsidRDefault="00204331" w:rsidP="00204331">
      <w:pPr>
        <w:spacing w:after="120" w:line="288" w:lineRule="auto"/>
        <w:rPr>
          <w:rFonts w:ascii="Calibri" w:eastAsia="MS Mincho" w:hAnsi="Calibri" w:cs="Calibri"/>
          <w:lang w:eastAsia="ja-JP"/>
        </w:rPr>
      </w:pPr>
    </w:p>
    <w:p w14:paraId="7AFFA894" w14:textId="77777777" w:rsidR="00204331" w:rsidRPr="00204331" w:rsidRDefault="00000000" w:rsidP="00204331">
      <w:pPr>
        <w:spacing w:after="120" w:line="288" w:lineRule="auto"/>
        <w:rPr>
          <w:rFonts w:ascii="Calibri" w:eastAsia="MS Mincho" w:hAnsi="Calibri" w:cs="Calibri"/>
          <w:b/>
          <w:sz w:val="28"/>
          <w:szCs w:val="28"/>
          <w:lang w:eastAsia="ja-JP"/>
        </w:rPr>
      </w:pPr>
      <w:hyperlink r:id="rId17" w:history="1">
        <w:r w:rsidR="00204331" w:rsidRPr="00204331">
          <w:rPr>
            <w:rStyle w:val="Hyperlink"/>
            <w:rFonts w:ascii="Calibri" w:eastAsia="MS Mincho" w:hAnsi="Calibri" w:cs="Calibri"/>
            <w:b/>
            <w:color w:val="auto"/>
            <w:sz w:val="28"/>
            <w:szCs w:val="28"/>
            <w:lang w:eastAsia="ja-JP"/>
          </w:rPr>
          <w:t>PARTICULARLY HAZARDOUS SUBSTANCE</w:t>
        </w:r>
      </w:hyperlink>
      <w:r w:rsidR="00204331" w:rsidRPr="00204331">
        <w:rPr>
          <w:rFonts w:ascii="Calibri" w:eastAsia="MS Mincho" w:hAnsi="Calibri" w:cs="Calibri"/>
          <w:b/>
          <w:sz w:val="28"/>
          <w:szCs w:val="28"/>
          <w:lang w:eastAsia="ja-JP"/>
        </w:rPr>
        <w:t xml:space="preserve"> INVOLVED?</w:t>
      </w:r>
    </w:p>
    <w:p w14:paraId="3CF32B2E" w14:textId="77777777" w:rsidR="00204331" w:rsidRPr="00204331" w:rsidRDefault="00204331" w:rsidP="00204331">
      <w:pPr>
        <w:spacing w:after="120" w:line="288" w:lineRule="auto"/>
        <w:rPr>
          <w:rFonts w:ascii="Calibri" w:eastAsia="MS Mincho" w:hAnsi="Calibri" w:cs="Calibri"/>
          <w:b/>
          <w:sz w:val="28"/>
          <w:szCs w:val="28"/>
          <w:lang w:eastAsia="ja-JP"/>
        </w:rPr>
      </w:pPr>
      <w:r w:rsidRPr="00204331">
        <w:rPr>
          <w:rFonts w:ascii="Calibri" w:eastAsia="MS Mincho" w:hAnsi="Calibri" w:cs="Calibri"/>
          <w:sz w:val="20"/>
          <w:szCs w:val="20"/>
          <w:lang w:eastAsia="ja-JP"/>
        </w:rPr>
        <w:fldChar w:fldCharType="begin">
          <w:ffData>
            <w:name w:val="Check3"/>
            <w:enabled/>
            <w:calcOnExit w:val="0"/>
            <w:checkBox>
              <w:sizeAuto/>
              <w:default w:val="1"/>
            </w:checkBox>
          </w:ffData>
        </w:fldChar>
      </w:r>
      <w:bookmarkStart w:id="1" w:name="Check3"/>
      <w:r w:rsidRPr="00204331">
        <w:rPr>
          <w:rFonts w:ascii="Calibri" w:eastAsia="MS Mincho" w:hAnsi="Calibri" w:cs="Calibri"/>
          <w:sz w:val="20"/>
          <w:szCs w:val="20"/>
          <w:lang w:eastAsia="ja-JP"/>
        </w:rPr>
        <w:instrText xml:space="preserve"> FORMCHECKBOX </w:instrText>
      </w:r>
      <w:r w:rsidR="00000000">
        <w:rPr>
          <w:rFonts w:ascii="Calibri" w:eastAsia="MS Mincho" w:hAnsi="Calibri" w:cs="Calibri"/>
          <w:sz w:val="20"/>
          <w:szCs w:val="20"/>
          <w:lang w:eastAsia="ja-JP"/>
        </w:rPr>
      </w:r>
      <w:r w:rsidR="00000000">
        <w:rPr>
          <w:rFonts w:ascii="Calibri" w:eastAsia="MS Mincho" w:hAnsi="Calibri" w:cs="Calibri"/>
          <w:sz w:val="20"/>
          <w:szCs w:val="20"/>
          <w:lang w:eastAsia="ja-JP"/>
        </w:rPr>
        <w:fldChar w:fldCharType="separate"/>
      </w:r>
      <w:r w:rsidRPr="00204331">
        <w:rPr>
          <w:rFonts w:ascii="Calibri" w:eastAsia="MS Mincho" w:hAnsi="Calibri" w:cs="Calibri"/>
          <w:sz w:val="20"/>
          <w:szCs w:val="20"/>
          <w:lang w:eastAsia="ja-JP"/>
        </w:rPr>
        <w:fldChar w:fldCharType="end"/>
      </w:r>
      <w:bookmarkEnd w:id="1"/>
      <w:r w:rsidRPr="00204331">
        <w:rPr>
          <w:rFonts w:ascii="Calibri" w:eastAsia="MS Mincho" w:hAnsi="Calibri" w:cs="Calibri"/>
          <w:sz w:val="20"/>
          <w:szCs w:val="20"/>
          <w:lang w:eastAsia="ja-JP"/>
        </w:rPr>
        <w:t xml:space="preserve"> </w:t>
      </w:r>
      <w:r w:rsidRPr="00204331">
        <w:rPr>
          <w:rFonts w:ascii="Calibri" w:hAnsi="Calibri" w:cs="Calibri"/>
          <w:b/>
          <w:sz w:val="28"/>
          <w:szCs w:val="28"/>
        </w:rPr>
        <w:t>YES: Sections #9 to #11 are Mandatory.</w:t>
      </w:r>
    </w:p>
    <w:p w14:paraId="57CC4F76" w14:textId="77777777" w:rsidR="00204331" w:rsidRPr="00204331" w:rsidRDefault="00204331" w:rsidP="00204331">
      <w:pPr>
        <w:pStyle w:val="Heading1"/>
        <w:rPr>
          <w:rFonts w:ascii="Calibri" w:hAnsi="Calibri" w:cs="Calibri"/>
          <w:b/>
        </w:rPr>
      </w:pPr>
      <w:r w:rsidRPr="00204331">
        <w:rPr>
          <w:rFonts w:ascii="Calibri" w:hAnsi="Calibri" w:cs="Calibri"/>
          <w:b/>
        </w:rPr>
        <w:t xml:space="preserve">Section 9 – Approvals </w:t>
      </w:r>
      <w:proofErr w:type="gramStart"/>
      <w:r w:rsidRPr="00204331">
        <w:rPr>
          <w:rFonts w:ascii="Calibri" w:hAnsi="Calibri" w:cs="Calibri"/>
          <w:b/>
        </w:rPr>
        <w:t>required</w:t>
      </w:r>
      <w:proofErr w:type="gramEnd"/>
      <w:r w:rsidRPr="00204331">
        <w:rPr>
          <w:rFonts w:ascii="Calibri" w:hAnsi="Calibri" w:cs="Calibri"/>
          <w:b/>
        </w:rPr>
        <w:t xml:space="preserve"> </w:t>
      </w:r>
    </w:p>
    <w:p w14:paraId="54115435" w14:textId="1C3CFCC2" w:rsidR="00204331" w:rsidRPr="00204331" w:rsidRDefault="00204331" w:rsidP="00204331">
      <w:pPr>
        <w:spacing w:after="120" w:line="288" w:lineRule="auto"/>
        <w:rPr>
          <w:rFonts w:ascii="Calibri" w:hAnsi="Calibri" w:cs="Calibri"/>
          <w:sz w:val="20"/>
          <w:szCs w:val="20"/>
        </w:rPr>
      </w:pPr>
      <w:r w:rsidRPr="00204331">
        <w:rPr>
          <w:rFonts w:ascii="Calibri" w:hAnsi="Calibri" w:cs="Calibri"/>
          <w:sz w:val="20"/>
          <w:szCs w:val="20"/>
        </w:rPr>
        <w:t xml:space="preserve">All staff working with </w:t>
      </w:r>
      <w:r>
        <w:rPr>
          <w:rFonts w:ascii="Calibri" w:hAnsi="Calibri" w:cs="Calibri"/>
          <w:sz w:val="20"/>
          <w:szCs w:val="20"/>
        </w:rPr>
        <w:t>hydrogen peroxide</w:t>
      </w:r>
      <w:r w:rsidRPr="00204331">
        <w:rPr>
          <w:rFonts w:ascii="Calibri" w:hAnsi="Calibri" w:cs="Calibri"/>
          <w:sz w:val="20"/>
          <w:szCs w:val="20"/>
        </w:rPr>
        <w:t xml:space="preserve"> must consult this SOP prior to starting work. They must also review the </w:t>
      </w:r>
      <w:r w:rsidR="00A453D1">
        <w:rPr>
          <w:rFonts w:ascii="Calibri" w:hAnsi="Calibri" w:cs="Calibri"/>
          <w:sz w:val="20"/>
          <w:szCs w:val="20"/>
        </w:rPr>
        <w:t>chemical’s</w:t>
      </w:r>
      <w:r w:rsidRPr="00204331">
        <w:rPr>
          <w:rFonts w:ascii="Calibri" w:hAnsi="Calibri" w:cs="Calibri"/>
          <w:sz w:val="20"/>
          <w:szCs w:val="20"/>
        </w:rPr>
        <w:t xml:space="preserve"> SDS, which is available through the Keller Laboratory website and EH&amp;S. </w:t>
      </w:r>
    </w:p>
    <w:p w14:paraId="37D85623" w14:textId="77777777" w:rsidR="00204331" w:rsidRPr="00204331" w:rsidRDefault="00204331" w:rsidP="00204331">
      <w:pPr>
        <w:spacing w:after="120" w:line="288" w:lineRule="auto"/>
        <w:rPr>
          <w:rFonts w:ascii="Calibri" w:hAnsi="Calibri" w:cs="Calibri"/>
          <w:sz w:val="20"/>
          <w:szCs w:val="20"/>
        </w:rPr>
      </w:pPr>
    </w:p>
    <w:p w14:paraId="6F176876" w14:textId="77777777" w:rsidR="00204331" w:rsidRDefault="00204331" w:rsidP="00204331">
      <w:pPr>
        <w:pStyle w:val="Heading1"/>
        <w:rPr>
          <w:rFonts w:ascii="Calibri" w:hAnsi="Calibri" w:cs="Calibri"/>
          <w:b/>
        </w:rPr>
      </w:pPr>
    </w:p>
    <w:p w14:paraId="016D513D" w14:textId="73250AAC" w:rsidR="00204331" w:rsidRPr="00204331" w:rsidRDefault="00204331" w:rsidP="00204331">
      <w:pPr>
        <w:pStyle w:val="Heading1"/>
        <w:rPr>
          <w:rFonts w:ascii="Calibri" w:hAnsi="Calibri" w:cs="Calibri"/>
          <w:b/>
        </w:rPr>
      </w:pPr>
      <w:r w:rsidRPr="00204331">
        <w:rPr>
          <w:rFonts w:ascii="Calibri" w:hAnsi="Calibri" w:cs="Calibri"/>
          <w:b/>
        </w:rPr>
        <w:t>Section 10 – Decontamination</w:t>
      </w:r>
    </w:p>
    <w:p w14:paraId="59D24070" w14:textId="1C577C9B" w:rsidR="00204331" w:rsidRPr="00204331" w:rsidRDefault="00204331" w:rsidP="00204331">
      <w:pPr>
        <w:spacing w:before="120" w:after="120" w:line="288" w:lineRule="auto"/>
        <w:rPr>
          <w:rFonts w:ascii="Calibri" w:hAnsi="Calibri" w:cs="Calibri"/>
          <w:sz w:val="20"/>
          <w:szCs w:val="20"/>
        </w:rPr>
      </w:pPr>
      <w:r w:rsidRPr="00204331">
        <w:rPr>
          <w:rFonts w:ascii="Calibri" w:hAnsi="Calibri" w:cs="Calibri"/>
          <w:sz w:val="20"/>
          <w:szCs w:val="20"/>
        </w:rPr>
        <w:t xml:space="preserve">• If the eyes or body of any person may have been exposed, a safety shower/eye wash </w:t>
      </w:r>
      <w:r w:rsidR="00A453D1">
        <w:rPr>
          <w:rFonts w:ascii="Calibri" w:hAnsi="Calibri" w:cs="Calibri"/>
          <w:sz w:val="20"/>
          <w:szCs w:val="20"/>
        </w:rPr>
        <w:t>should be</w:t>
      </w:r>
      <w:r w:rsidRPr="00204331">
        <w:rPr>
          <w:rFonts w:ascii="Calibri" w:hAnsi="Calibri" w:cs="Calibri"/>
          <w:sz w:val="20"/>
          <w:szCs w:val="20"/>
        </w:rPr>
        <w:t xml:space="preserve"> immediate</w:t>
      </w:r>
      <w:r w:rsidR="00A453D1">
        <w:rPr>
          <w:rFonts w:ascii="Calibri" w:hAnsi="Calibri" w:cs="Calibri"/>
          <w:sz w:val="20"/>
          <w:szCs w:val="20"/>
        </w:rPr>
        <w:t>ly</w:t>
      </w:r>
      <w:r w:rsidRPr="00204331">
        <w:rPr>
          <w:rFonts w:ascii="Calibri" w:hAnsi="Calibri" w:cs="Calibri"/>
          <w:sz w:val="20"/>
          <w:szCs w:val="20"/>
        </w:rPr>
        <w:t xml:space="preserve"> use</w:t>
      </w:r>
      <w:r w:rsidR="00A453D1">
        <w:rPr>
          <w:rFonts w:ascii="Calibri" w:hAnsi="Calibri" w:cs="Calibri"/>
          <w:sz w:val="20"/>
          <w:szCs w:val="20"/>
        </w:rPr>
        <w:t>d</w:t>
      </w:r>
      <w:r w:rsidRPr="00204331">
        <w:rPr>
          <w:rFonts w:ascii="Calibri" w:hAnsi="Calibri" w:cs="Calibri"/>
          <w:sz w:val="20"/>
          <w:szCs w:val="20"/>
        </w:rPr>
        <w:t>. Personnel who are working with acrylamide must be aware of location of nearest Safety Shower/Eye Wash and verify that a current certification of performance tag is present.</w:t>
      </w:r>
    </w:p>
    <w:p w14:paraId="71FEFA21" w14:textId="77777777" w:rsidR="00204331" w:rsidRPr="00204331" w:rsidRDefault="00204331" w:rsidP="00204331">
      <w:pPr>
        <w:spacing w:before="120" w:after="120" w:line="288" w:lineRule="auto"/>
        <w:rPr>
          <w:rFonts w:ascii="Calibri" w:hAnsi="Calibri" w:cs="Calibri"/>
          <w:sz w:val="20"/>
          <w:szCs w:val="20"/>
        </w:rPr>
      </w:pPr>
      <w:r w:rsidRPr="00204331">
        <w:rPr>
          <w:rFonts w:ascii="Calibri" w:hAnsi="Calibri" w:cs="Calibri"/>
          <w:sz w:val="20"/>
          <w:szCs w:val="20"/>
        </w:rPr>
        <w:t>• Personnel shall rinse exposed areas of skin and/or eyes with copious amounts of water for at least 15 minutes.</w:t>
      </w:r>
    </w:p>
    <w:p w14:paraId="5DCEA971" w14:textId="77777777" w:rsidR="00204331" w:rsidRPr="00204331" w:rsidRDefault="00204331" w:rsidP="00204331">
      <w:pPr>
        <w:spacing w:before="120" w:after="120" w:line="288" w:lineRule="auto"/>
        <w:rPr>
          <w:rFonts w:ascii="Calibri" w:hAnsi="Calibri" w:cs="Calibri"/>
          <w:sz w:val="20"/>
          <w:szCs w:val="20"/>
        </w:rPr>
      </w:pPr>
      <w:r w:rsidRPr="00204331">
        <w:rPr>
          <w:rFonts w:ascii="Calibri" w:hAnsi="Calibri" w:cs="Calibri"/>
          <w:sz w:val="20"/>
          <w:szCs w:val="20"/>
        </w:rPr>
        <w:t xml:space="preserve">• All equipment, materials and work surfaces that have/ potentially have become contaminated shall be cleaned in accordance with those identified for small spill in Section 5.  </w:t>
      </w:r>
    </w:p>
    <w:p w14:paraId="5C472BCA" w14:textId="77777777" w:rsidR="00204331" w:rsidRPr="00204331" w:rsidRDefault="00204331" w:rsidP="00204331">
      <w:pPr>
        <w:pStyle w:val="Heading1"/>
        <w:rPr>
          <w:rFonts w:ascii="Calibri" w:hAnsi="Calibri" w:cs="Calibri"/>
          <w:b/>
        </w:rPr>
      </w:pPr>
      <w:r w:rsidRPr="00204331">
        <w:rPr>
          <w:rFonts w:ascii="Calibri" w:hAnsi="Calibri" w:cs="Calibri"/>
          <w:b/>
        </w:rPr>
        <w:t>Section 11 – Designated area</w:t>
      </w:r>
    </w:p>
    <w:p w14:paraId="3167D91F" w14:textId="77777777" w:rsidR="00204331" w:rsidRPr="00204331" w:rsidRDefault="00204331" w:rsidP="00204331">
      <w:pPr>
        <w:pStyle w:val="ListParagraph"/>
        <w:numPr>
          <w:ilvl w:val="0"/>
          <w:numId w:val="25"/>
        </w:numPr>
        <w:spacing w:before="120" w:after="120"/>
        <w:rPr>
          <w:rFonts w:cs="Calibri"/>
          <w:iCs/>
          <w:sz w:val="20"/>
          <w:szCs w:val="20"/>
        </w:rPr>
      </w:pPr>
      <w:r w:rsidRPr="00204331">
        <w:rPr>
          <w:rFonts w:cs="Calibri"/>
          <w:iCs/>
          <w:sz w:val="20"/>
          <w:szCs w:val="20"/>
        </w:rPr>
        <w:t>Acrylamide powder easily becomes airborne and may result in personal exposure and area contamination. Use care to avoid dispersing dust. Mixing or dispensing should be done within a fume hood.</w:t>
      </w:r>
    </w:p>
    <w:p w14:paraId="385DBD05" w14:textId="0EC33DC3" w:rsidR="00204331" w:rsidRPr="00204331" w:rsidRDefault="00204331" w:rsidP="00204331">
      <w:pPr>
        <w:pStyle w:val="Heading1"/>
        <w:rPr>
          <w:rFonts w:ascii="Calibri" w:hAnsi="Calibri" w:cs="Calibri"/>
          <w:b/>
        </w:rPr>
      </w:pPr>
      <w:r w:rsidRPr="00204331">
        <w:rPr>
          <w:rFonts w:ascii="Calibri" w:hAnsi="Calibri" w:cs="Calibri"/>
          <w:b/>
        </w:rPr>
        <w:t xml:space="preserve">Section 12 – Documentation relevant to ALL Particularly Hazardous Substances </w:t>
      </w:r>
    </w:p>
    <w:p w14:paraId="65FE7B60" w14:textId="5FEA3E1D" w:rsidR="00204331" w:rsidRPr="00204331" w:rsidRDefault="00204331" w:rsidP="00204331">
      <w:pPr>
        <w:numPr>
          <w:ilvl w:val="0"/>
          <w:numId w:val="29"/>
        </w:numPr>
        <w:spacing w:after="120" w:line="288" w:lineRule="auto"/>
        <w:ind w:left="360"/>
        <w:rPr>
          <w:rFonts w:ascii="Calibri" w:eastAsia="MS Mincho" w:hAnsi="Calibri" w:cs="Calibri"/>
          <w:sz w:val="20"/>
          <w:szCs w:val="20"/>
          <w:lang w:eastAsia="ja-JP"/>
        </w:rPr>
      </w:pPr>
      <w:r w:rsidRPr="00204331">
        <w:rPr>
          <w:rFonts w:ascii="Calibri" w:eastAsia="MS Mincho" w:hAnsi="Calibri" w:cs="Calibri"/>
          <w:sz w:val="20"/>
          <w:szCs w:val="20"/>
          <w:lang w:eastAsia="ja-JP"/>
        </w:rPr>
        <w:t xml:space="preserve">Lab members are expected to review the laboratory’s inventory of chemicals to identify any “Particularly Hazardous” substances. The inventory appears in </w:t>
      </w:r>
      <w:proofErr w:type="spellStart"/>
      <w:r w:rsidRPr="00204331">
        <w:rPr>
          <w:rFonts w:ascii="Calibri" w:eastAsia="MS Mincho" w:hAnsi="Calibri" w:cs="Calibri"/>
          <w:sz w:val="20"/>
          <w:szCs w:val="20"/>
          <w:lang w:eastAsia="ja-JP"/>
        </w:rPr>
        <w:t>MyChem</w:t>
      </w:r>
      <w:proofErr w:type="spellEnd"/>
      <w:r w:rsidRPr="00204331">
        <w:rPr>
          <w:rFonts w:ascii="Calibri" w:eastAsia="MS Mincho" w:hAnsi="Calibri" w:cs="Calibri"/>
          <w:sz w:val="20"/>
          <w:szCs w:val="20"/>
          <w:lang w:eastAsia="ja-JP"/>
        </w:rPr>
        <w:t xml:space="preserve"> with the </w:t>
      </w:r>
      <w:proofErr w:type="gramStart"/>
      <w:r w:rsidRPr="00204331">
        <w:rPr>
          <w:rFonts w:ascii="Calibri" w:eastAsia="MS Mincho" w:hAnsi="Calibri" w:cs="Calibri"/>
          <w:sz w:val="20"/>
          <w:szCs w:val="20"/>
          <w:lang w:eastAsia="ja-JP"/>
        </w:rPr>
        <w:t>letters</w:t>
      </w:r>
      <w:proofErr w:type="gramEnd"/>
      <w:r w:rsidRPr="00204331">
        <w:rPr>
          <w:rFonts w:ascii="Calibri" w:eastAsia="MS Mincho" w:hAnsi="Calibri" w:cs="Calibri"/>
          <w:sz w:val="20"/>
          <w:szCs w:val="20"/>
          <w:lang w:eastAsia="ja-JP"/>
        </w:rPr>
        <w:t xml:space="preserve"> “P” or “B” in the column labeled “Reg”.</w:t>
      </w:r>
    </w:p>
    <w:p w14:paraId="6ECFF381" w14:textId="77777777" w:rsidR="00204331" w:rsidRPr="00204331" w:rsidRDefault="00204331" w:rsidP="00204331">
      <w:pPr>
        <w:numPr>
          <w:ilvl w:val="0"/>
          <w:numId w:val="29"/>
        </w:numPr>
        <w:spacing w:after="120" w:line="288" w:lineRule="auto"/>
        <w:ind w:left="360"/>
        <w:rPr>
          <w:rFonts w:ascii="Calibri" w:eastAsia="MS Mincho" w:hAnsi="Calibri" w:cs="Calibri"/>
          <w:sz w:val="20"/>
          <w:szCs w:val="20"/>
          <w:lang w:eastAsia="ja-JP"/>
        </w:rPr>
      </w:pPr>
      <w:r w:rsidRPr="00204331">
        <w:rPr>
          <w:rFonts w:ascii="Calibri" w:eastAsia="MS Mincho" w:hAnsi="Calibri" w:cs="Calibri"/>
          <w:sz w:val="20"/>
          <w:szCs w:val="20"/>
          <w:lang w:eastAsia="ja-JP"/>
        </w:rPr>
        <w:t>Before working with any of the “Particularly Hazardous” substances, lab members must review the laboratory’s SOP for that substance to learn how to protect themselves from the hazards and how to enact emergency procedures.</w:t>
      </w:r>
    </w:p>
    <w:p w14:paraId="3ABD8FB4" w14:textId="77777777" w:rsidR="00204331" w:rsidRPr="00204331" w:rsidRDefault="00204331" w:rsidP="00204331">
      <w:pPr>
        <w:numPr>
          <w:ilvl w:val="0"/>
          <w:numId w:val="29"/>
        </w:numPr>
        <w:spacing w:after="120" w:line="288" w:lineRule="auto"/>
        <w:ind w:left="360"/>
        <w:rPr>
          <w:rFonts w:ascii="Calibri" w:eastAsia="MS Mincho" w:hAnsi="Calibri" w:cs="Calibri"/>
          <w:sz w:val="20"/>
          <w:szCs w:val="20"/>
          <w:lang w:eastAsia="ja-JP"/>
        </w:rPr>
      </w:pPr>
      <w:r w:rsidRPr="00204331">
        <w:rPr>
          <w:rFonts w:ascii="Calibri" w:eastAsia="MS Mincho" w:hAnsi="Calibri" w:cs="Calibri"/>
          <w:sz w:val="20"/>
          <w:szCs w:val="20"/>
          <w:lang w:eastAsia="ja-JP"/>
        </w:rPr>
        <w:t xml:space="preserve">Ready access to SOPs and to a Safety Data Sheets for all Particularly Hazardous materials used in the Keller Lab are available through the Keller Lab website. </w:t>
      </w:r>
    </w:p>
    <w:p w14:paraId="153EBF57" w14:textId="77777777" w:rsidR="00204331" w:rsidRPr="00204331" w:rsidRDefault="00204331" w:rsidP="00204331">
      <w:pPr>
        <w:numPr>
          <w:ilvl w:val="0"/>
          <w:numId w:val="29"/>
        </w:numPr>
        <w:spacing w:after="120" w:line="288" w:lineRule="auto"/>
        <w:ind w:left="360"/>
        <w:rPr>
          <w:rFonts w:ascii="Calibri" w:eastAsia="MS Mincho" w:hAnsi="Calibri" w:cs="Calibri"/>
          <w:sz w:val="20"/>
          <w:szCs w:val="20"/>
          <w:lang w:eastAsia="ja-JP"/>
        </w:rPr>
      </w:pPr>
      <w:r w:rsidRPr="00204331">
        <w:rPr>
          <w:rFonts w:ascii="Calibri" w:eastAsia="MS Mincho" w:hAnsi="Calibri" w:cs="Calibri"/>
          <w:sz w:val="20"/>
          <w:szCs w:val="20"/>
          <w:lang w:eastAsia="ja-JP"/>
        </w:rPr>
        <w:t>If lab any lab member determines that the SOP should be revised or if the substance is being used in a way that is not covered in the SOP, the lab member should bring it to the attention of the P .and propose changes to this SOP.</w:t>
      </w:r>
    </w:p>
    <w:p w14:paraId="6C496D3F" w14:textId="717EBF9A" w:rsidR="005E3F87" w:rsidRPr="00CD7159" w:rsidRDefault="00204331" w:rsidP="00204331">
      <w:pPr>
        <w:numPr>
          <w:ilvl w:val="0"/>
          <w:numId w:val="29"/>
        </w:numPr>
        <w:spacing w:after="120" w:line="288" w:lineRule="auto"/>
        <w:ind w:left="360"/>
        <w:rPr>
          <w:rFonts w:ascii="Calibri" w:hAnsi="Calibri" w:cs="Calibri"/>
          <w:b/>
          <w:sz w:val="24"/>
          <w:szCs w:val="24"/>
        </w:rPr>
      </w:pPr>
      <w:r w:rsidRPr="00204331">
        <w:rPr>
          <w:rFonts w:ascii="Calibri" w:eastAsia="MS Mincho" w:hAnsi="Calibri" w:cs="Calibri"/>
          <w:sz w:val="20"/>
          <w:szCs w:val="20"/>
          <w:lang w:eastAsia="ja-JP"/>
        </w:rPr>
        <w:t xml:space="preserve">Lab members must attest (in a separate document that applies to all Particularly Hazardous substances) that they will adhere to the policies in this SOP. </w:t>
      </w:r>
    </w:p>
    <w:sectPr w:rsidR="005E3F87" w:rsidRPr="00CD7159" w:rsidSect="00C4534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5643" w14:textId="77777777" w:rsidR="00315FE5" w:rsidRDefault="00315FE5" w:rsidP="00E83E8B">
      <w:pPr>
        <w:spacing w:after="0" w:line="240" w:lineRule="auto"/>
      </w:pPr>
      <w:r>
        <w:separator/>
      </w:r>
    </w:p>
  </w:endnote>
  <w:endnote w:type="continuationSeparator" w:id="0">
    <w:p w14:paraId="45A89A36" w14:textId="77777777" w:rsidR="00315FE5" w:rsidRDefault="00315FE5"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4180" w14:textId="77777777" w:rsidR="00333C35" w:rsidRDefault="00333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6021" w14:textId="70EB4CDD" w:rsidR="00635B0A" w:rsidRPr="002D6943" w:rsidRDefault="00635B0A" w:rsidP="00635B0A">
    <w:pPr>
      <w:pStyle w:val="Footer"/>
      <w:tabs>
        <w:tab w:val="left" w:pos="2370"/>
      </w:tabs>
      <w:jc w:val="center"/>
      <w:rPr>
        <w:sz w:val="18"/>
        <w:szCs w:val="18"/>
      </w:rPr>
    </w:pPr>
    <w:r>
      <w:rPr>
        <w:noProof/>
        <w:sz w:val="18"/>
        <w:szCs w:val="18"/>
      </w:rPr>
      <w:t>Hydrogen Peroxide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AA66D0">
      <w:rPr>
        <w:noProof/>
        <w:sz w:val="18"/>
        <w:szCs w:val="18"/>
      </w:rPr>
      <w:t>February 28, 2025</w:t>
    </w:r>
    <w:r w:rsidRPr="002D6943">
      <w:rPr>
        <w:sz w:val="18"/>
        <w:szCs w:val="18"/>
      </w:rPr>
      <w:fldChar w:fldCharType="end"/>
    </w:r>
    <w:r w:rsidRPr="002D6943">
      <w:rPr>
        <w:sz w:val="18"/>
        <w:szCs w:val="18"/>
      </w:rPr>
      <w:t xml:space="preserve"> </w:t>
    </w:r>
    <w:r w:rsidRPr="002D6943">
      <w:rPr>
        <w:rFonts w:cstheme="minorHAnsi"/>
        <w:sz w:val="18"/>
        <w:szCs w:val="18"/>
      </w:rPr>
      <w:t>│</w:t>
    </w:r>
    <w:proofErr w:type="spellStart"/>
    <w:r w:rsidR="006404B3">
      <w:fldChar w:fldCharType="begin"/>
    </w:r>
    <w:r w:rsidR="006404B3">
      <w:instrText>HYPERLINK "http://www.ehs.washington.edu/"</w:instrText>
    </w:r>
    <w:r w:rsidR="006404B3">
      <w:fldChar w:fldCharType="separate"/>
    </w:r>
    <w:r w:rsidR="00333C35">
      <w:rPr>
        <w:rStyle w:val="Hyperlink"/>
        <w:rFonts w:cstheme="minorHAnsi"/>
        <w:sz w:val="18"/>
        <w:szCs w:val="18"/>
      </w:rPr>
      <w:t>www.ehs.washington.edu</w:t>
    </w:r>
    <w:r w:rsidR="006404B3">
      <w:rPr>
        <w:rStyle w:val="Hyperlink"/>
        <w:rFonts w:cstheme="minorHAnsi"/>
        <w:sz w:val="18"/>
        <w:szCs w:val="18"/>
      </w:rPr>
      <w:fldChar w:fldCharType="end"/>
    </w:r>
    <w:r w:rsidRPr="002D6943">
      <w:rPr>
        <w:rFonts w:cstheme="minorHAnsi"/>
        <w:noProof/>
        <w:sz w:val="18"/>
        <w:szCs w:val="18"/>
      </w:rPr>
      <w:t>│</w:t>
    </w:r>
    <w:r w:rsidRPr="002D6943">
      <w:rPr>
        <w:noProof/>
        <w:sz w:val="18"/>
        <w:szCs w:val="18"/>
      </w:rPr>
      <w:t>Page</w:t>
    </w:r>
    <w:proofErr w:type="spellEnd"/>
    <w:r w:rsidRPr="002D6943">
      <w:rPr>
        <w:noProof/>
        <w:sz w:val="18"/>
        <w:szCs w:val="18"/>
      </w:rPr>
      <w:t xml:space="preserv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9</w:t>
    </w:r>
    <w:r w:rsidRPr="002D6943">
      <w:rPr>
        <w:noProof/>
        <w:sz w:val="18"/>
        <w:szCs w:val="18"/>
      </w:rPr>
      <w:fldChar w:fldCharType="end"/>
    </w:r>
  </w:p>
  <w:p w14:paraId="4F93AE60" w14:textId="77777777" w:rsidR="00635B0A" w:rsidRDefault="00635B0A" w:rsidP="00635B0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139C" w14:textId="77777777" w:rsidR="00333C35" w:rsidRDefault="00333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375A" w14:textId="77777777" w:rsidR="00315FE5" w:rsidRDefault="00315FE5" w:rsidP="00E83E8B">
      <w:pPr>
        <w:spacing w:after="0" w:line="240" w:lineRule="auto"/>
      </w:pPr>
      <w:r>
        <w:separator/>
      </w:r>
    </w:p>
  </w:footnote>
  <w:footnote w:type="continuationSeparator" w:id="0">
    <w:p w14:paraId="2E951B48" w14:textId="77777777" w:rsidR="00315FE5" w:rsidRDefault="00315FE5"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3332" w14:textId="77777777" w:rsidR="00333C35" w:rsidRDefault="00333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67A5780D" w:rsidR="00A06BFA" w:rsidRDefault="00AA2A5B" w:rsidP="00352F12">
    <w:pPr>
      <w:pStyle w:val="Header"/>
      <w:tabs>
        <w:tab w:val="clear" w:pos="4680"/>
        <w:tab w:val="clear" w:pos="9360"/>
        <w:tab w:val="left" w:pos="7867"/>
      </w:tabs>
    </w:pPr>
    <w:r>
      <w:rPr>
        <w:noProof/>
      </w:rPr>
      <w:drawing>
        <wp:anchor distT="0" distB="0" distL="114300" distR="114300" simplePos="0" relativeHeight="251657216" behindDoc="0" locked="0" layoutInCell="1" allowOverlap="1" wp14:anchorId="1E4ED59D" wp14:editId="5FBECB22">
          <wp:simplePos x="0" y="0"/>
          <wp:positionH relativeFrom="column">
            <wp:posOffset>-466725</wp:posOffset>
          </wp:positionH>
          <wp:positionV relativeFrom="paragraph">
            <wp:posOffset>171450</wp:posOffset>
          </wp:positionV>
          <wp:extent cx="3401060" cy="36576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B47C" w14:textId="77777777" w:rsidR="00333C35" w:rsidRDefault="00333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11E23"/>
    <w:multiLevelType w:val="hybridMultilevel"/>
    <w:tmpl w:val="0882A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122669">
    <w:abstractNumId w:val="19"/>
  </w:num>
  <w:num w:numId="2" w16cid:durableId="104886839">
    <w:abstractNumId w:val="10"/>
  </w:num>
  <w:num w:numId="3" w16cid:durableId="1802534889">
    <w:abstractNumId w:val="2"/>
  </w:num>
  <w:num w:numId="4" w16cid:durableId="532154939">
    <w:abstractNumId w:val="4"/>
  </w:num>
  <w:num w:numId="5" w16cid:durableId="1315456053">
    <w:abstractNumId w:val="23"/>
  </w:num>
  <w:num w:numId="6" w16cid:durableId="530612144">
    <w:abstractNumId w:val="22"/>
  </w:num>
  <w:num w:numId="7" w16cid:durableId="884298374">
    <w:abstractNumId w:val="26"/>
  </w:num>
  <w:num w:numId="8" w16cid:durableId="123474640">
    <w:abstractNumId w:val="28"/>
  </w:num>
  <w:num w:numId="9" w16cid:durableId="1481267912">
    <w:abstractNumId w:val="14"/>
  </w:num>
  <w:num w:numId="10" w16cid:durableId="681205435">
    <w:abstractNumId w:val="17"/>
  </w:num>
  <w:num w:numId="11" w16cid:durableId="1276013520">
    <w:abstractNumId w:val="6"/>
  </w:num>
  <w:num w:numId="12" w16cid:durableId="341668994">
    <w:abstractNumId w:val="25"/>
  </w:num>
  <w:num w:numId="13" w16cid:durableId="693773431">
    <w:abstractNumId w:val="9"/>
  </w:num>
  <w:num w:numId="14" w16cid:durableId="1930968312">
    <w:abstractNumId w:val="15"/>
  </w:num>
  <w:num w:numId="15" w16cid:durableId="168953421">
    <w:abstractNumId w:val="16"/>
  </w:num>
  <w:num w:numId="16" w16cid:durableId="352000109">
    <w:abstractNumId w:val="1"/>
  </w:num>
  <w:num w:numId="17" w16cid:durableId="751003077">
    <w:abstractNumId w:val="12"/>
  </w:num>
  <w:num w:numId="18" w16cid:durableId="949818181">
    <w:abstractNumId w:val="21"/>
  </w:num>
  <w:num w:numId="19" w16cid:durableId="1825966912">
    <w:abstractNumId w:val="27"/>
  </w:num>
  <w:num w:numId="20" w16cid:durableId="1087654278">
    <w:abstractNumId w:val="24"/>
  </w:num>
  <w:num w:numId="21" w16cid:durableId="301349723">
    <w:abstractNumId w:val="3"/>
  </w:num>
  <w:num w:numId="22" w16cid:durableId="1362583643">
    <w:abstractNumId w:val="20"/>
  </w:num>
  <w:num w:numId="23" w16cid:durableId="1544443691">
    <w:abstractNumId w:val="13"/>
  </w:num>
  <w:num w:numId="24" w16cid:durableId="117383525">
    <w:abstractNumId w:val="18"/>
  </w:num>
  <w:num w:numId="25" w16cid:durableId="2368994">
    <w:abstractNumId w:val="11"/>
  </w:num>
  <w:num w:numId="26" w16cid:durableId="1455830711">
    <w:abstractNumId w:val="7"/>
  </w:num>
  <w:num w:numId="27" w16cid:durableId="1371110663">
    <w:abstractNumId w:val="5"/>
  </w:num>
  <w:num w:numId="28" w16cid:durableId="808520886">
    <w:abstractNumId w:val="8"/>
  </w:num>
  <w:num w:numId="29" w16cid:durableId="18429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E1B"/>
    <w:rsid w:val="00036CD3"/>
    <w:rsid w:val="00042BE9"/>
    <w:rsid w:val="000445D0"/>
    <w:rsid w:val="00047B1A"/>
    <w:rsid w:val="000513BB"/>
    <w:rsid w:val="00055AD9"/>
    <w:rsid w:val="0006218F"/>
    <w:rsid w:val="000667C6"/>
    <w:rsid w:val="000844F0"/>
    <w:rsid w:val="000A0139"/>
    <w:rsid w:val="000B6958"/>
    <w:rsid w:val="000C7862"/>
    <w:rsid w:val="000D3467"/>
    <w:rsid w:val="000D5EF1"/>
    <w:rsid w:val="000D6D3D"/>
    <w:rsid w:val="000E228A"/>
    <w:rsid w:val="000E2D1D"/>
    <w:rsid w:val="000F1A7E"/>
    <w:rsid w:val="000F5131"/>
    <w:rsid w:val="000F6DA5"/>
    <w:rsid w:val="0011462E"/>
    <w:rsid w:val="00120D9A"/>
    <w:rsid w:val="00125B94"/>
    <w:rsid w:val="00130E16"/>
    <w:rsid w:val="0014087D"/>
    <w:rsid w:val="00151F3F"/>
    <w:rsid w:val="0016038F"/>
    <w:rsid w:val="00171722"/>
    <w:rsid w:val="00174DC9"/>
    <w:rsid w:val="00185B20"/>
    <w:rsid w:val="0019226E"/>
    <w:rsid w:val="001932B2"/>
    <w:rsid w:val="001A303D"/>
    <w:rsid w:val="001A7807"/>
    <w:rsid w:val="001C2D02"/>
    <w:rsid w:val="001C51C3"/>
    <w:rsid w:val="001C7BB9"/>
    <w:rsid w:val="001D0366"/>
    <w:rsid w:val="001D3E5D"/>
    <w:rsid w:val="001E1098"/>
    <w:rsid w:val="002006B0"/>
    <w:rsid w:val="002038B8"/>
    <w:rsid w:val="00204331"/>
    <w:rsid w:val="002152B9"/>
    <w:rsid w:val="0022345A"/>
    <w:rsid w:val="002369A3"/>
    <w:rsid w:val="00245E50"/>
    <w:rsid w:val="00253494"/>
    <w:rsid w:val="00262C95"/>
    <w:rsid w:val="00263ED1"/>
    <w:rsid w:val="00265CA6"/>
    <w:rsid w:val="002677E7"/>
    <w:rsid w:val="00272300"/>
    <w:rsid w:val="00274145"/>
    <w:rsid w:val="00293660"/>
    <w:rsid w:val="002A11BF"/>
    <w:rsid w:val="002A7020"/>
    <w:rsid w:val="002C4A8E"/>
    <w:rsid w:val="002D5566"/>
    <w:rsid w:val="002D6A72"/>
    <w:rsid w:val="002E0D97"/>
    <w:rsid w:val="002E0EF3"/>
    <w:rsid w:val="002E1A27"/>
    <w:rsid w:val="002E2C06"/>
    <w:rsid w:val="002E3C00"/>
    <w:rsid w:val="002E532B"/>
    <w:rsid w:val="00315CB3"/>
    <w:rsid w:val="00315FE5"/>
    <w:rsid w:val="00333C35"/>
    <w:rsid w:val="003467F1"/>
    <w:rsid w:val="00350435"/>
    <w:rsid w:val="00351146"/>
    <w:rsid w:val="00352F12"/>
    <w:rsid w:val="00355D5D"/>
    <w:rsid w:val="00362BCD"/>
    <w:rsid w:val="00363BCA"/>
    <w:rsid w:val="00366414"/>
    <w:rsid w:val="00366DA6"/>
    <w:rsid w:val="0037554D"/>
    <w:rsid w:val="00377CE8"/>
    <w:rsid w:val="003904D4"/>
    <w:rsid w:val="003950E9"/>
    <w:rsid w:val="003A6550"/>
    <w:rsid w:val="003A668F"/>
    <w:rsid w:val="003B5476"/>
    <w:rsid w:val="003C1A96"/>
    <w:rsid w:val="003C1B0B"/>
    <w:rsid w:val="003E1CFB"/>
    <w:rsid w:val="003F1BDE"/>
    <w:rsid w:val="003F564F"/>
    <w:rsid w:val="003F5D18"/>
    <w:rsid w:val="00400866"/>
    <w:rsid w:val="00411845"/>
    <w:rsid w:val="00426401"/>
    <w:rsid w:val="00427421"/>
    <w:rsid w:val="00444F63"/>
    <w:rsid w:val="00447272"/>
    <w:rsid w:val="00452088"/>
    <w:rsid w:val="00452BD7"/>
    <w:rsid w:val="00456E72"/>
    <w:rsid w:val="00457753"/>
    <w:rsid w:val="00460CD2"/>
    <w:rsid w:val="00463346"/>
    <w:rsid w:val="00470243"/>
    <w:rsid w:val="00471562"/>
    <w:rsid w:val="004929A2"/>
    <w:rsid w:val="00495971"/>
    <w:rsid w:val="00495F74"/>
    <w:rsid w:val="004A01C6"/>
    <w:rsid w:val="004A4D32"/>
    <w:rsid w:val="004B29A0"/>
    <w:rsid w:val="004B6C5A"/>
    <w:rsid w:val="004E29EA"/>
    <w:rsid w:val="005042BC"/>
    <w:rsid w:val="00507560"/>
    <w:rsid w:val="0051761D"/>
    <w:rsid w:val="0052121D"/>
    <w:rsid w:val="00530E90"/>
    <w:rsid w:val="00541316"/>
    <w:rsid w:val="00542446"/>
    <w:rsid w:val="00545B6C"/>
    <w:rsid w:val="00553E58"/>
    <w:rsid w:val="00554DE4"/>
    <w:rsid w:val="005563B6"/>
    <w:rsid w:val="005643E6"/>
    <w:rsid w:val="00571048"/>
    <w:rsid w:val="005745A0"/>
    <w:rsid w:val="00592EC3"/>
    <w:rsid w:val="0059591C"/>
    <w:rsid w:val="005A0E9A"/>
    <w:rsid w:val="005A36A1"/>
    <w:rsid w:val="005A6FB3"/>
    <w:rsid w:val="005B42FA"/>
    <w:rsid w:val="005D65CF"/>
    <w:rsid w:val="005D7E7B"/>
    <w:rsid w:val="005E3F87"/>
    <w:rsid w:val="005E5049"/>
    <w:rsid w:val="005F2CF3"/>
    <w:rsid w:val="00604B1F"/>
    <w:rsid w:val="006154F0"/>
    <w:rsid w:val="00635B0A"/>
    <w:rsid w:val="00636ABC"/>
    <w:rsid w:val="00637757"/>
    <w:rsid w:val="006404B3"/>
    <w:rsid w:val="00657ED6"/>
    <w:rsid w:val="00667D37"/>
    <w:rsid w:val="006701B0"/>
    <w:rsid w:val="00672441"/>
    <w:rsid w:val="006746B1"/>
    <w:rsid w:val="006762A5"/>
    <w:rsid w:val="00692BF2"/>
    <w:rsid w:val="00693D76"/>
    <w:rsid w:val="00697EC1"/>
    <w:rsid w:val="006C67D3"/>
    <w:rsid w:val="006E66B2"/>
    <w:rsid w:val="00700211"/>
    <w:rsid w:val="00702802"/>
    <w:rsid w:val="00712B4D"/>
    <w:rsid w:val="007209AC"/>
    <w:rsid w:val="007268C5"/>
    <w:rsid w:val="00734BB8"/>
    <w:rsid w:val="00741182"/>
    <w:rsid w:val="00763952"/>
    <w:rsid w:val="00765F96"/>
    <w:rsid w:val="007832A9"/>
    <w:rsid w:val="00787432"/>
    <w:rsid w:val="007A71CD"/>
    <w:rsid w:val="007A7EC4"/>
    <w:rsid w:val="007D0A24"/>
    <w:rsid w:val="007D58BC"/>
    <w:rsid w:val="007D5B58"/>
    <w:rsid w:val="007E2141"/>
    <w:rsid w:val="007E5FE7"/>
    <w:rsid w:val="00803871"/>
    <w:rsid w:val="00827148"/>
    <w:rsid w:val="00837AFC"/>
    <w:rsid w:val="0084116F"/>
    <w:rsid w:val="00850978"/>
    <w:rsid w:val="00866AE7"/>
    <w:rsid w:val="00875CC9"/>
    <w:rsid w:val="008763CA"/>
    <w:rsid w:val="00891D4B"/>
    <w:rsid w:val="008A2498"/>
    <w:rsid w:val="008B70AD"/>
    <w:rsid w:val="008C4AEC"/>
    <w:rsid w:val="008C4B9E"/>
    <w:rsid w:val="008C4EE2"/>
    <w:rsid w:val="008D1C2A"/>
    <w:rsid w:val="008D55CD"/>
    <w:rsid w:val="008F73D6"/>
    <w:rsid w:val="00905D96"/>
    <w:rsid w:val="00914DCE"/>
    <w:rsid w:val="00917F75"/>
    <w:rsid w:val="0092044F"/>
    <w:rsid w:val="00931907"/>
    <w:rsid w:val="00932C3B"/>
    <w:rsid w:val="00936C3C"/>
    <w:rsid w:val="00936C48"/>
    <w:rsid w:val="009452B5"/>
    <w:rsid w:val="00952B71"/>
    <w:rsid w:val="00956E0B"/>
    <w:rsid w:val="009626FF"/>
    <w:rsid w:val="0096277E"/>
    <w:rsid w:val="009663CE"/>
    <w:rsid w:val="00966AA7"/>
    <w:rsid w:val="00972CE1"/>
    <w:rsid w:val="00987262"/>
    <w:rsid w:val="00990A9F"/>
    <w:rsid w:val="00995953"/>
    <w:rsid w:val="009B1D3D"/>
    <w:rsid w:val="009D1F3E"/>
    <w:rsid w:val="009D370A"/>
    <w:rsid w:val="009D704C"/>
    <w:rsid w:val="009E4CC7"/>
    <w:rsid w:val="009F39BD"/>
    <w:rsid w:val="009F5503"/>
    <w:rsid w:val="00A06BFA"/>
    <w:rsid w:val="00A119D1"/>
    <w:rsid w:val="00A34A8B"/>
    <w:rsid w:val="00A4088C"/>
    <w:rsid w:val="00A44604"/>
    <w:rsid w:val="00A453D1"/>
    <w:rsid w:val="00A52E06"/>
    <w:rsid w:val="00A602D8"/>
    <w:rsid w:val="00A72E8B"/>
    <w:rsid w:val="00A81CBB"/>
    <w:rsid w:val="00A831F0"/>
    <w:rsid w:val="00A874A1"/>
    <w:rsid w:val="00A945E8"/>
    <w:rsid w:val="00AA1E36"/>
    <w:rsid w:val="00AA2A5B"/>
    <w:rsid w:val="00AA66D0"/>
    <w:rsid w:val="00AB00C1"/>
    <w:rsid w:val="00AB03E7"/>
    <w:rsid w:val="00AB28AE"/>
    <w:rsid w:val="00AD1D4E"/>
    <w:rsid w:val="00AD2BF0"/>
    <w:rsid w:val="00AE2D99"/>
    <w:rsid w:val="00AE3CF1"/>
    <w:rsid w:val="00AF2415"/>
    <w:rsid w:val="00AF51AB"/>
    <w:rsid w:val="00AF5683"/>
    <w:rsid w:val="00B0047E"/>
    <w:rsid w:val="00B31B2C"/>
    <w:rsid w:val="00B35E5E"/>
    <w:rsid w:val="00B4188D"/>
    <w:rsid w:val="00B50CCA"/>
    <w:rsid w:val="00B5589C"/>
    <w:rsid w:val="00B6326D"/>
    <w:rsid w:val="00B80F97"/>
    <w:rsid w:val="00B870B0"/>
    <w:rsid w:val="00B90EE3"/>
    <w:rsid w:val="00BB709E"/>
    <w:rsid w:val="00BC1675"/>
    <w:rsid w:val="00BD08D6"/>
    <w:rsid w:val="00BE079D"/>
    <w:rsid w:val="00C05A3E"/>
    <w:rsid w:val="00C060FA"/>
    <w:rsid w:val="00C06795"/>
    <w:rsid w:val="00C13828"/>
    <w:rsid w:val="00C15C75"/>
    <w:rsid w:val="00C406D4"/>
    <w:rsid w:val="00C43B21"/>
    <w:rsid w:val="00C4534E"/>
    <w:rsid w:val="00C56884"/>
    <w:rsid w:val="00CA001D"/>
    <w:rsid w:val="00CA1762"/>
    <w:rsid w:val="00CB1AEE"/>
    <w:rsid w:val="00CC0398"/>
    <w:rsid w:val="00CC6E2E"/>
    <w:rsid w:val="00CD010E"/>
    <w:rsid w:val="00CD7159"/>
    <w:rsid w:val="00CE09C4"/>
    <w:rsid w:val="00CF249D"/>
    <w:rsid w:val="00D00746"/>
    <w:rsid w:val="00D05F79"/>
    <w:rsid w:val="00D122D3"/>
    <w:rsid w:val="00D12475"/>
    <w:rsid w:val="00D139D7"/>
    <w:rsid w:val="00D15102"/>
    <w:rsid w:val="00D20EB5"/>
    <w:rsid w:val="00D25B80"/>
    <w:rsid w:val="00D31592"/>
    <w:rsid w:val="00D36CEC"/>
    <w:rsid w:val="00D51D80"/>
    <w:rsid w:val="00D61A11"/>
    <w:rsid w:val="00D65F7F"/>
    <w:rsid w:val="00D8294B"/>
    <w:rsid w:val="00D97ECA"/>
    <w:rsid w:val="00DA21D9"/>
    <w:rsid w:val="00DB401B"/>
    <w:rsid w:val="00DB469C"/>
    <w:rsid w:val="00DB70FD"/>
    <w:rsid w:val="00DC39AF"/>
    <w:rsid w:val="00DC39EF"/>
    <w:rsid w:val="00DC6539"/>
    <w:rsid w:val="00DC7D29"/>
    <w:rsid w:val="00DD2AC2"/>
    <w:rsid w:val="00DD57B0"/>
    <w:rsid w:val="00DF4A6C"/>
    <w:rsid w:val="00DF4FA9"/>
    <w:rsid w:val="00DF5C06"/>
    <w:rsid w:val="00E04C5C"/>
    <w:rsid w:val="00E055F5"/>
    <w:rsid w:val="00E10CA5"/>
    <w:rsid w:val="00E1617A"/>
    <w:rsid w:val="00E2022C"/>
    <w:rsid w:val="00E25791"/>
    <w:rsid w:val="00E33613"/>
    <w:rsid w:val="00E56087"/>
    <w:rsid w:val="00E60109"/>
    <w:rsid w:val="00E62F6D"/>
    <w:rsid w:val="00E706C6"/>
    <w:rsid w:val="00E72F6F"/>
    <w:rsid w:val="00E7666B"/>
    <w:rsid w:val="00E83E8B"/>
    <w:rsid w:val="00E842B3"/>
    <w:rsid w:val="00EB3D47"/>
    <w:rsid w:val="00EC0841"/>
    <w:rsid w:val="00ED0120"/>
    <w:rsid w:val="00ED793B"/>
    <w:rsid w:val="00EE6567"/>
    <w:rsid w:val="00F02A25"/>
    <w:rsid w:val="00F0625E"/>
    <w:rsid w:val="00F212B5"/>
    <w:rsid w:val="00F40795"/>
    <w:rsid w:val="00F771AB"/>
    <w:rsid w:val="00F909E2"/>
    <w:rsid w:val="00F96647"/>
    <w:rsid w:val="00FA08CD"/>
    <w:rsid w:val="00FB173A"/>
    <w:rsid w:val="00FB2D9F"/>
    <w:rsid w:val="00FB2FAD"/>
    <w:rsid w:val="00FB4DD8"/>
    <w:rsid w:val="00FD552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2DF5D394-9826-4CEA-8B23-6E96C7DB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63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ehs.washington.edu/resource/particularly-hazardous-substances-6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hs.washington.edu/resource/particularly-hazardous-substances-65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hs.washington.edu/resource/laboratory-safety-manual-510" TargetMode="External"/><Relationship Id="rId23" Type="http://schemas.openxmlformats.org/officeDocument/2006/relationships/footer" Target="footer3.xml"/><Relationship Id="rId10" Type="http://schemas.openxmlformats.org/officeDocument/2006/relationships/image" Target="media/image3.gi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ehs.washington.edu/epowaste/chemwaste.sht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6DC34-3C51-4AE1-8EAB-E19E7D3C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 Peroxide SOP</dc:title>
  <dc:creator>Estey Theriault</dc:creator>
  <cp:lastModifiedBy>Sarah L. Keller</cp:lastModifiedBy>
  <cp:revision>15</cp:revision>
  <cp:lastPrinted>2013-01-29T18:52:00Z</cp:lastPrinted>
  <dcterms:created xsi:type="dcterms:W3CDTF">2023-07-20T18:43:00Z</dcterms:created>
  <dcterms:modified xsi:type="dcterms:W3CDTF">2025-02-28T23:21:00Z</dcterms:modified>
</cp:coreProperties>
</file>